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C6B" w:rsidRDefault="00997660" w:rsidP="00997660">
      <w:pPr>
        <w:widowControl/>
        <w:adjustRightInd w:val="0"/>
        <w:snapToGrid w:val="0"/>
        <w:spacing w:line="360" w:lineRule="auto"/>
        <w:jc w:val="center"/>
        <w:rPr>
          <w:rFonts w:ascii="方正小标宋简体" w:eastAsia="方正小标宋简体" w:hAnsi="微软雅黑" w:cs="宋体"/>
          <w:color w:val="000000"/>
          <w:kern w:val="0"/>
          <w:sz w:val="44"/>
          <w:szCs w:val="44"/>
        </w:rPr>
      </w:pPr>
      <w:r w:rsidRPr="00964C6B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2022年度决策咨询研究市场监管专项</w:t>
      </w:r>
    </w:p>
    <w:p w:rsidR="00997660" w:rsidRPr="00964C6B" w:rsidRDefault="00997660" w:rsidP="00997660">
      <w:pPr>
        <w:widowControl/>
        <w:adjustRightInd w:val="0"/>
        <w:snapToGrid w:val="0"/>
        <w:spacing w:line="360" w:lineRule="auto"/>
        <w:jc w:val="center"/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</w:pPr>
      <w:r w:rsidRPr="00964C6B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课题指南</w:t>
      </w:r>
    </w:p>
    <w:p w:rsidR="00997660" w:rsidRPr="001565DC" w:rsidRDefault="00997660" w:rsidP="00997660">
      <w:pPr>
        <w:widowControl/>
        <w:adjustRightInd w:val="0"/>
        <w:snapToGrid w:val="0"/>
        <w:spacing w:line="360" w:lineRule="auto"/>
        <w:ind w:firstLine="48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565DC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b/>
          <w:bCs/>
          <w:color w:val="000000"/>
          <w:kern w:val="0"/>
          <w:sz w:val="32"/>
          <w:szCs w:val="32"/>
        </w:rPr>
        <w:t>一、后疫情时代市场监管面临的挑战及对策研究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近年以来的新冠疫情，对本市市场主体正常发展造成较大程度的冲击，应急状态下的城市管理，深刻影响了市场经营生态和经营模式，深刻影响了市民消费方式和消费需求。市场主体面临诸多客观情况和伴随产生的新型问题，市场监管的边界、监管的重心、监管的手段也需要作出相应的调整。例如，市场以及市民对于在线政务服务、在线市场监管、在线消费经营的需求更加强烈，“生鲜配送”“社区团购”“跑腿代购”等模式增长较快，市场主体发展面临困境并有可能因此降低、减省对质量安全的关注和投入。本课题旨在通过系统研究后疫情时代市场运营环境发生的新变化、市场主体发展面临的新问题和市场监管面临的新挑战，找准后疫情时代市场监管改革创新发展的突破点，并围绕更好地发挥市场监管部门在保安全、强监管、促发展等方面的职能作用，提出可操作、有针对性的策略。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研究方向和内容包括但不限于以下方向：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1.后疫情时代本市经济社会发展面临的新形势；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2.后疫情时代市场主体经营生态和市场秩序环境发生的新变化；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3.后疫情时代市场监管面临的新问题和新挑战；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4.后疫情时代市场监管改革创新的重点方向；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5.后疫情时代市场监管部门保安全、强监管、促发展的主要策略。</w:t>
      </w:r>
    </w:p>
    <w:p w:rsidR="00964C6B" w:rsidRDefault="00964C6B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/>
          <w:b/>
          <w:bCs/>
          <w:color w:val="000000"/>
          <w:kern w:val="0"/>
          <w:sz w:val="32"/>
          <w:szCs w:val="32"/>
        </w:rPr>
      </w:pP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b/>
          <w:bCs/>
          <w:color w:val="000000"/>
          <w:kern w:val="0"/>
          <w:sz w:val="32"/>
          <w:szCs w:val="32"/>
        </w:rPr>
        <w:t>二、新形势下标准数字化和国际化策略及路径研究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数字技术带来的影响日益成为标准化工作战略变革的驱动因素之一。众多国际、区域和发达国家标准化组织高度重视标准数字化，虽然各自标准数字化研究的技术路径与阶段不尽相同，但都把标准数字化纳入标准化发展战略，试图引领全球数字标准解决方案，这将深刻影响未来世界数字生态的格局。本课题旨在通过梳理和总结国内外关于标准数字化的概念、目标、特征、阶段划分和推动手段等方面的研究成果，结合本市城市数字化转型的总体要求，分析本市的基础条件和优势，找准突破点，提出创新举措。本研究应立足城市数字化转型全局，强化前瞻判断，将标准数字化和国际化作为支撑城市数字化转型的技术基础、参与国际规则制定的重要方向，成为上海未来的竞争新优势。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</w:pPr>
      <w:bookmarkStart w:id="0" w:name="_GoBack"/>
      <w:bookmarkEnd w:id="0"/>
      <w:r w:rsidRPr="00964C6B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研究方向和内容包括但不限于以下方向：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1.梳理国内外标准化数字化的理论与实践，进一步明确标准数字化的内涵与外延；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2.对比国外先进实践，评估本市标准数字化的水平和发展潜力，以及面临的主要问题；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3.结合本市城市数字化转型要求，分析不同行业案例，总结提炼本市标准数字化的发展策略和路径；</w:t>
      </w:r>
    </w:p>
    <w:p w:rsidR="00997660" w:rsidRPr="00964C6B" w:rsidRDefault="00997660" w:rsidP="00964C6B">
      <w:pPr>
        <w:widowControl/>
        <w:adjustRightInd w:val="0"/>
        <w:snapToGrid w:val="0"/>
        <w:spacing w:line="360" w:lineRule="auto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964C6B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4.形成加快推进本市标准数字化和国际化发展的建议，包括创新思路、重点发展方向、功能载体、政策举措等。</w:t>
      </w:r>
    </w:p>
    <w:p w:rsidR="00997660" w:rsidRPr="00964C6B" w:rsidRDefault="00997660" w:rsidP="00964C6B">
      <w:pPr>
        <w:adjustRightInd w:val="0"/>
        <w:snapToGrid w:val="0"/>
        <w:spacing w:line="360" w:lineRule="auto"/>
        <w:rPr>
          <w:rFonts w:ascii="仿宋_GB2312" w:eastAsia="仿宋_GB2312" w:hint="eastAsia"/>
          <w:sz w:val="32"/>
          <w:szCs w:val="32"/>
        </w:rPr>
      </w:pPr>
    </w:p>
    <w:p w:rsidR="00F57CA1" w:rsidRPr="00964C6B" w:rsidRDefault="00F57CA1">
      <w:pPr>
        <w:rPr>
          <w:rFonts w:ascii="仿宋_GB2312" w:eastAsia="仿宋_GB2312" w:hint="eastAsia"/>
          <w:sz w:val="32"/>
          <w:szCs w:val="32"/>
        </w:rPr>
      </w:pPr>
    </w:p>
    <w:sectPr w:rsidR="00F57CA1" w:rsidRPr="00964C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E1A" w:rsidRDefault="00EF6E1A" w:rsidP="00997660">
      <w:r>
        <w:separator/>
      </w:r>
    </w:p>
  </w:endnote>
  <w:endnote w:type="continuationSeparator" w:id="0">
    <w:p w:rsidR="00EF6E1A" w:rsidRDefault="00EF6E1A" w:rsidP="00997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E1A" w:rsidRDefault="00EF6E1A" w:rsidP="00997660">
      <w:r>
        <w:separator/>
      </w:r>
    </w:p>
  </w:footnote>
  <w:footnote w:type="continuationSeparator" w:id="0">
    <w:p w:rsidR="00EF6E1A" w:rsidRDefault="00EF6E1A" w:rsidP="009976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022"/>
    <w:rsid w:val="00673022"/>
    <w:rsid w:val="00964C6B"/>
    <w:rsid w:val="00997660"/>
    <w:rsid w:val="00EF6E1A"/>
    <w:rsid w:val="00F5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715424-17F5-45E2-81DE-22BD9C749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6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6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6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2022-08-02T05:43:00Z</dcterms:created>
  <dcterms:modified xsi:type="dcterms:W3CDTF">2022-08-02T05:46:00Z</dcterms:modified>
</cp:coreProperties>
</file>