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0AAE7" w14:textId="77777777" w:rsidR="008E65E6" w:rsidRPr="009A1365" w:rsidRDefault="008E65E6" w:rsidP="009A1365">
      <w:pPr>
        <w:spacing w:line="360" w:lineRule="auto"/>
        <w:jc w:val="center"/>
        <w:rPr>
          <w:rFonts w:ascii="方正小标宋简体" w:eastAsia="方正小标宋简体" w:hint="eastAsia"/>
          <w:sz w:val="32"/>
          <w:szCs w:val="32"/>
        </w:rPr>
      </w:pPr>
      <w:r w:rsidRPr="009A1365">
        <w:rPr>
          <w:rFonts w:ascii="方正小标宋简体" w:eastAsia="方正小标宋简体" w:hint="eastAsia"/>
          <w:sz w:val="32"/>
          <w:szCs w:val="32"/>
        </w:rPr>
        <w:t>2025年度决策咨询研究审计专项课题申报通知</w:t>
      </w:r>
    </w:p>
    <w:p w14:paraId="751729DA" w14:textId="0DC3347E" w:rsidR="008E65E6" w:rsidRPr="009A1365" w:rsidRDefault="008E65E6" w:rsidP="009A1365">
      <w:pPr>
        <w:spacing w:beforeLines="50" w:before="156" w:line="360" w:lineRule="auto"/>
        <w:rPr>
          <w:rFonts w:ascii="仿宋_GB2312" w:eastAsia="仿宋_GB2312" w:hint="eastAsia"/>
          <w:sz w:val="28"/>
          <w:szCs w:val="28"/>
        </w:rPr>
      </w:pPr>
      <w:r w:rsidRPr="009A1365">
        <w:rPr>
          <w:rFonts w:ascii="仿宋_GB2312" w:eastAsia="仿宋_GB2312" w:hint="eastAsia"/>
          <w:sz w:val="28"/>
          <w:szCs w:val="28"/>
        </w:rPr>
        <w:t>各有关单位：</w:t>
      </w:r>
    </w:p>
    <w:p w14:paraId="14AD7D85"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现将2025年度决策咨询研究审计专项课题面向社会公开征集研究团队。具体事项通知如下：</w:t>
      </w:r>
    </w:p>
    <w:p w14:paraId="5EB50B64"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一、申报目录</w:t>
      </w:r>
    </w:p>
    <w:p w14:paraId="6282DE62"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1.AI审计：人工智能“新范式”在审计实践中的探索与应用研究</w:t>
      </w:r>
    </w:p>
    <w:p w14:paraId="519A3463"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二、申报对象</w:t>
      </w:r>
    </w:p>
    <w:p w14:paraId="23D88B30"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本次公开申报面向全国高等院校、科研机构、社会团体、企业等单位（不包括公益一类事业单位）或个人（个人申报须有课题依托管理单位）。</w:t>
      </w:r>
    </w:p>
    <w:p w14:paraId="45608661"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申请人须具有较高的政治素质，熟悉决策咨询研究工作，并具有与所申报课题相关的研究基础。</w:t>
      </w:r>
    </w:p>
    <w:p w14:paraId="23101E31"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申请人应是所在单位的全职在岗人员。</w:t>
      </w:r>
    </w:p>
    <w:p w14:paraId="3C63074E"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b/>
          <w:bCs/>
          <w:sz w:val="28"/>
          <w:szCs w:val="28"/>
        </w:rPr>
        <w:t> </w:t>
      </w:r>
      <w:r w:rsidRPr="009A1365">
        <w:rPr>
          <w:rFonts w:ascii="仿宋_GB2312" w:eastAsia="仿宋_GB2312" w:hint="eastAsia"/>
          <w:b/>
          <w:bCs/>
          <w:sz w:val="28"/>
          <w:szCs w:val="28"/>
        </w:rPr>
        <w:t>在申报截止日之前，已作为课题负责人承担在</w:t>
      </w:r>
      <w:proofErr w:type="gramStart"/>
      <w:r w:rsidRPr="009A1365">
        <w:rPr>
          <w:rFonts w:ascii="仿宋_GB2312" w:eastAsia="仿宋_GB2312" w:hint="eastAsia"/>
          <w:b/>
          <w:bCs/>
          <w:sz w:val="28"/>
          <w:szCs w:val="28"/>
        </w:rPr>
        <w:t>研</w:t>
      </w:r>
      <w:proofErr w:type="gramEnd"/>
      <w:r w:rsidRPr="009A1365">
        <w:rPr>
          <w:rFonts w:ascii="仿宋_GB2312" w:eastAsia="仿宋_GB2312" w:hint="eastAsia"/>
          <w:b/>
          <w:bCs/>
          <w:sz w:val="28"/>
          <w:szCs w:val="28"/>
        </w:rPr>
        <w:t>的市政府决策咨询课题的人员，不得申请。</w:t>
      </w:r>
    </w:p>
    <w:p w14:paraId="3E1C1C72"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三、申报方式及程序</w:t>
      </w:r>
    </w:p>
    <w:p w14:paraId="577C0479"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1.申报方式：采用网上申报方式，无需提交纸质材料。申请人通过登录上海市人民政府发展研究中心网站（http://www.fzzx.sh.gov.cn）——“课题申报”栏目——“决策咨询研究项目管理平台”进行申报。</w:t>
      </w:r>
    </w:p>
    <w:p w14:paraId="4BC4859A" w14:textId="624774D4"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2.申报步骤：（1）申请人注册并完成实名认证（已注册用户可直接登录）；（</w:t>
      </w:r>
      <w:r w:rsidR="009A1365">
        <w:rPr>
          <w:rFonts w:ascii="仿宋_GB2312" w:eastAsia="仿宋_GB2312" w:hint="eastAsia"/>
          <w:sz w:val="28"/>
          <w:szCs w:val="28"/>
        </w:rPr>
        <w:t>2</w:t>
      </w:r>
      <w:r w:rsidRPr="009A1365">
        <w:rPr>
          <w:rFonts w:ascii="仿宋_GB2312" w:eastAsia="仿宋_GB2312" w:hint="eastAsia"/>
          <w:sz w:val="28"/>
          <w:szCs w:val="28"/>
        </w:rPr>
        <w:t>）申请人填写提交申报材料；（</w:t>
      </w:r>
      <w:r w:rsidR="009A1365">
        <w:rPr>
          <w:rFonts w:ascii="仿宋_GB2312" w:eastAsia="仿宋_GB2312" w:hint="eastAsia"/>
          <w:sz w:val="28"/>
          <w:szCs w:val="28"/>
        </w:rPr>
        <w:t>3</w:t>
      </w:r>
      <w:r w:rsidRPr="009A1365">
        <w:rPr>
          <w:rFonts w:ascii="仿宋_GB2312" w:eastAsia="仿宋_GB2312" w:hint="eastAsia"/>
          <w:sz w:val="28"/>
          <w:szCs w:val="28"/>
        </w:rPr>
        <w:t>）申请人所在单位完成</w:t>
      </w:r>
      <w:r w:rsidRPr="009A1365">
        <w:rPr>
          <w:rFonts w:ascii="仿宋_GB2312" w:eastAsia="仿宋_GB2312" w:hint="eastAsia"/>
          <w:sz w:val="28"/>
          <w:szCs w:val="28"/>
        </w:rPr>
        <w:lastRenderedPageBreak/>
        <w:t>网上审核。</w:t>
      </w:r>
    </w:p>
    <w:p w14:paraId="4D463126"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3.课题指南获取：登录上海市人民政府发展研究中心网站查阅《2025年度决策咨询研究审计专项课题指南》。</w:t>
      </w:r>
    </w:p>
    <w:p w14:paraId="18D84E3B" w14:textId="77777777" w:rsidR="008E65E6" w:rsidRPr="009A1365" w:rsidRDefault="008E65E6" w:rsidP="009A1365">
      <w:pPr>
        <w:spacing w:line="360" w:lineRule="auto"/>
        <w:rPr>
          <w:rFonts w:ascii="仿宋_GB2312" w:eastAsia="仿宋_GB2312" w:hint="eastAsia"/>
          <w:b/>
          <w:bCs/>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4.申报数量限制：</w:t>
      </w:r>
      <w:r w:rsidRPr="009A1365">
        <w:rPr>
          <w:rFonts w:ascii="仿宋_GB2312" w:eastAsia="仿宋_GB2312" w:hint="eastAsia"/>
          <w:b/>
          <w:bCs/>
          <w:sz w:val="28"/>
          <w:szCs w:val="28"/>
        </w:rPr>
        <w:t>同一申请人限申报1项。</w:t>
      </w:r>
    </w:p>
    <w:p w14:paraId="3D3DF597"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5.在线填写要求：申请人应仔细阅读课题指南和填表说明；申报材料应简明扼要，突出重点和关键，其中《课题论证活页》部分不得出现课题申请人及成员的姓名和单位，字数限3000字，图表不超过规定尺寸。</w:t>
      </w:r>
    </w:p>
    <w:p w14:paraId="0D0378A0" w14:textId="32F35C06"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 xml:space="preserve">6. </w:t>
      </w:r>
      <w:r w:rsidRPr="009A1365">
        <w:rPr>
          <w:rFonts w:ascii="仿宋_GB2312" w:eastAsia="仿宋_GB2312" w:hint="eastAsia"/>
          <w:b/>
          <w:bCs/>
          <w:sz w:val="28"/>
          <w:szCs w:val="28"/>
        </w:rPr>
        <w:t>网上申报受理日期：2025年4月30日（星期三）至5月1</w:t>
      </w:r>
      <w:r w:rsidR="009A1365" w:rsidRPr="009A1365">
        <w:rPr>
          <w:rFonts w:ascii="仿宋_GB2312" w:eastAsia="仿宋_GB2312" w:hint="eastAsia"/>
          <w:b/>
          <w:bCs/>
          <w:sz w:val="28"/>
          <w:szCs w:val="28"/>
        </w:rPr>
        <w:t>5</w:t>
      </w:r>
      <w:r w:rsidRPr="009A1365">
        <w:rPr>
          <w:rFonts w:ascii="仿宋_GB2312" w:eastAsia="仿宋_GB2312" w:hint="eastAsia"/>
          <w:b/>
          <w:bCs/>
          <w:sz w:val="28"/>
          <w:szCs w:val="28"/>
        </w:rPr>
        <w:t>日（星期</w:t>
      </w:r>
      <w:r w:rsidR="009A1365" w:rsidRPr="009A1365">
        <w:rPr>
          <w:rFonts w:ascii="仿宋_GB2312" w:eastAsia="仿宋_GB2312" w:hint="eastAsia"/>
          <w:b/>
          <w:bCs/>
          <w:sz w:val="28"/>
          <w:szCs w:val="28"/>
        </w:rPr>
        <w:t>四</w:t>
      </w:r>
      <w:r w:rsidRPr="009A1365">
        <w:rPr>
          <w:rFonts w:ascii="仿宋_GB2312" w:eastAsia="仿宋_GB2312" w:hint="eastAsia"/>
          <w:b/>
          <w:bCs/>
          <w:sz w:val="28"/>
          <w:szCs w:val="28"/>
        </w:rPr>
        <w:t>）</w:t>
      </w:r>
      <w:r w:rsidR="009A1365" w:rsidRPr="009A1365">
        <w:rPr>
          <w:rFonts w:ascii="仿宋_GB2312" w:eastAsia="仿宋_GB2312" w:hint="eastAsia"/>
          <w:b/>
          <w:bCs/>
          <w:sz w:val="28"/>
          <w:szCs w:val="28"/>
        </w:rPr>
        <w:t>。</w:t>
      </w:r>
      <w:r w:rsidRPr="009A1365">
        <w:rPr>
          <w:rFonts w:ascii="仿宋_GB2312" w:eastAsia="仿宋_GB2312" w:hint="eastAsia"/>
          <w:b/>
          <w:bCs/>
          <w:sz w:val="28"/>
          <w:szCs w:val="28"/>
        </w:rPr>
        <w:t xml:space="preserve"> </w:t>
      </w:r>
    </w:p>
    <w:p w14:paraId="593752A3"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四、评审程序</w:t>
      </w:r>
    </w:p>
    <w:p w14:paraId="3A6A201D"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1.申报受理后，由受理单位组织进行两轮评审。</w:t>
      </w:r>
    </w:p>
    <w:p w14:paraId="145EDDC4"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2.评审结果将于2025年6月在上海市人民政府发展研究中心网站和上海市审计局网站等渠道向社会公布。</w:t>
      </w:r>
    </w:p>
    <w:p w14:paraId="166E6AE4"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五、研究进度要求</w:t>
      </w:r>
    </w:p>
    <w:p w14:paraId="250779A2"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1.课题组按要求须填报《上海市人民政府决策咨询研究项目计划任务书》，并提交详细研究提纲和具体实施计划。</w:t>
      </w:r>
    </w:p>
    <w:p w14:paraId="2AD1F64C"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2.研究期限为2025年6月至11月。</w:t>
      </w:r>
    </w:p>
    <w:p w14:paraId="53E28F29"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3.提交研究成果包括：研究报告（含摘要），由受理单位组织专家</w:t>
      </w:r>
      <w:proofErr w:type="gramStart"/>
      <w:r w:rsidRPr="009A1365">
        <w:rPr>
          <w:rFonts w:ascii="仿宋_GB2312" w:eastAsia="仿宋_GB2312" w:hint="eastAsia"/>
          <w:sz w:val="28"/>
          <w:szCs w:val="28"/>
        </w:rPr>
        <w:t>开展结项评审</w:t>
      </w:r>
      <w:proofErr w:type="gramEnd"/>
      <w:r w:rsidRPr="009A1365">
        <w:rPr>
          <w:rFonts w:ascii="仿宋_GB2312" w:eastAsia="仿宋_GB2312" w:hint="eastAsia"/>
          <w:sz w:val="28"/>
          <w:szCs w:val="28"/>
        </w:rPr>
        <w:t>验收。</w:t>
      </w:r>
    </w:p>
    <w:p w14:paraId="359AF1A9"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六、经费资助</w:t>
      </w:r>
    </w:p>
    <w:p w14:paraId="1435AB1A"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资助经费由上海市审计局承担，每项课题资助人民币5万元。</w:t>
      </w:r>
    </w:p>
    <w:p w14:paraId="69F1BB97"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lastRenderedPageBreak/>
        <w:t> </w:t>
      </w:r>
      <w:r w:rsidRPr="009A1365">
        <w:rPr>
          <w:rFonts w:ascii="仿宋_GB2312" w:eastAsia="仿宋_GB2312" w:hint="eastAsia"/>
          <w:sz w:val="28"/>
          <w:szCs w:val="28"/>
        </w:rPr>
        <w:t> </w:t>
      </w:r>
      <w:r w:rsidRPr="009A1365">
        <w:rPr>
          <w:rFonts w:ascii="仿宋_GB2312" w:eastAsia="仿宋_GB2312" w:hint="eastAsia"/>
          <w:b/>
          <w:bCs/>
          <w:sz w:val="28"/>
          <w:szCs w:val="28"/>
        </w:rPr>
        <w:t>七、联系方式</w:t>
      </w:r>
    </w:p>
    <w:p w14:paraId="79B68411"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受理部门：上海市审计科学研究所</w:t>
      </w:r>
    </w:p>
    <w:p w14:paraId="69F575D0"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联系地址：上海市陆家</w:t>
      </w:r>
      <w:proofErr w:type="gramStart"/>
      <w:r w:rsidRPr="009A1365">
        <w:rPr>
          <w:rFonts w:ascii="仿宋_GB2312" w:eastAsia="仿宋_GB2312" w:hint="eastAsia"/>
          <w:sz w:val="28"/>
          <w:szCs w:val="28"/>
        </w:rPr>
        <w:t>浜</w:t>
      </w:r>
      <w:proofErr w:type="gramEnd"/>
      <w:r w:rsidRPr="009A1365">
        <w:rPr>
          <w:rFonts w:ascii="仿宋_GB2312" w:eastAsia="仿宋_GB2312" w:hint="eastAsia"/>
          <w:sz w:val="28"/>
          <w:szCs w:val="28"/>
        </w:rPr>
        <w:t>路1388号（邮编：200011）</w:t>
      </w:r>
    </w:p>
    <w:p w14:paraId="08B58D4C"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联 系 人：仇倩 ；李天威</w:t>
      </w:r>
    </w:p>
    <w:p w14:paraId="37FA6331"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联系电话：63128059 ；63128098</w:t>
      </w:r>
    </w:p>
    <w:p w14:paraId="1BBC2CB0" w14:textId="5EB23860" w:rsidR="008E65E6" w:rsidRDefault="008E65E6" w:rsidP="009A1365">
      <w:pPr>
        <w:spacing w:line="360" w:lineRule="auto"/>
        <w:rPr>
          <w:rFonts w:ascii="仿宋_GB2312" w:eastAsia="仿宋_GB2312"/>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电子信箱：</w:t>
      </w:r>
      <w:hyperlink r:id="rId6" w:history="1">
        <w:r w:rsidR="009A1365" w:rsidRPr="00C73F98">
          <w:rPr>
            <w:rStyle w:val="af2"/>
            <w:rFonts w:ascii="仿宋_GB2312" w:eastAsia="仿宋_GB2312" w:hint="eastAsia"/>
            <w:sz w:val="28"/>
            <w:szCs w:val="28"/>
          </w:rPr>
          <w:t>sjkys1388@163.com</w:t>
        </w:r>
      </w:hyperlink>
    </w:p>
    <w:p w14:paraId="3347DE5F" w14:textId="52CB17F9" w:rsidR="009A1365" w:rsidRDefault="009A1365" w:rsidP="009A1365">
      <w:pPr>
        <w:spacing w:line="360" w:lineRule="auto"/>
        <w:rPr>
          <w:rFonts w:ascii="仿宋_GB2312" w:eastAsia="仿宋_GB2312"/>
          <w:sz w:val="28"/>
          <w:szCs w:val="28"/>
        </w:rPr>
      </w:pPr>
      <w:r>
        <w:rPr>
          <w:rFonts w:ascii="仿宋_GB2312" w:eastAsia="仿宋_GB2312" w:hint="eastAsia"/>
          <w:sz w:val="28"/>
          <w:szCs w:val="28"/>
        </w:rPr>
        <w:t xml:space="preserve">    </w:t>
      </w:r>
      <w:bookmarkStart w:id="0" w:name="OLE_LINK1"/>
      <w:bookmarkStart w:id="1" w:name="_Hlk196857998"/>
      <w:r>
        <w:rPr>
          <w:rFonts w:ascii="仿宋_GB2312" w:eastAsia="仿宋_GB2312" w:hint="eastAsia"/>
          <w:sz w:val="28"/>
          <w:szCs w:val="28"/>
        </w:rPr>
        <w:t>校内联系人：程琳   13621663467</w:t>
      </w:r>
      <w:bookmarkEnd w:id="1"/>
    </w:p>
    <w:bookmarkEnd w:id="0"/>
    <w:p w14:paraId="1D0B2645"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特此通知。</w:t>
      </w:r>
    </w:p>
    <w:p w14:paraId="7FE27B20" w14:textId="77777777" w:rsidR="009A1365" w:rsidRDefault="008E65E6" w:rsidP="009A1365">
      <w:pPr>
        <w:spacing w:line="360" w:lineRule="auto"/>
        <w:rPr>
          <w:rFonts w:ascii="仿宋_GB2312" w:eastAsia="仿宋_GB2312"/>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p>
    <w:p w14:paraId="7827802B" w14:textId="77777777" w:rsidR="009A1365" w:rsidRDefault="009A1365" w:rsidP="009A1365">
      <w:pPr>
        <w:spacing w:line="360" w:lineRule="auto"/>
        <w:rPr>
          <w:rFonts w:ascii="仿宋_GB2312" w:eastAsia="仿宋_GB2312"/>
          <w:sz w:val="28"/>
          <w:szCs w:val="28"/>
        </w:rPr>
      </w:pPr>
    </w:p>
    <w:p w14:paraId="4FC7DFBC" w14:textId="2E9A7FD9"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附件：2025年度决策咨询研究审计专项课题指南</w:t>
      </w:r>
    </w:p>
    <w:p w14:paraId="41DF11C1" w14:textId="77777777" w:rsidR="008E65E6" w:rsidRDefault="008E65E6" w:rsidP="009A1365">
      <w:pPr>
        <w:spacing w:line="360" w:lineRule="auto"/>
        <w:rPr>
          <w:rFonts w:ascii="仿宋_GB2312" w:eastAsia="仿宋_GB2312"/>
          <w:sz w:val="28"/>
          <w:szCs w:val="28"/>
        </w:rPr>
      </w:pPr>
      <w:r w:rsidRPr="009A1365">
        <w:rPr>
          <w:rFonts w:ascii="仿宋_GB2312" w:eastAsia="仿宋_GB2312" w:hint="eastAsia"/>
          <w:sz w:val="28"/>
          <w:szCs w:val="28"/>
        </w:rPr>
        <w:t> </w:t>
      </w:r>
    </w:p>
    <w:p w14:paraId="37C775BA" w14:textId="77777777" w:rsidR="009A1365" w:rsidRPr="009A1365" w:rsidRDefault="009A1365" w:rsidP="009A1365">
      <w:pPr>
        <w:spacing w:line="360" w:lineRule="auto"/>
        <w:rPr>
          <w:rFonts w:ascii="仿宋_GB2312" w:eastAsia="仿宋_GB2312" w:hint="eastAsia"/>
          <w:sz w:val="28"/>
          <w:szCs w:val="28"/>
        </w:rPr>
      </w:pPr>
    </w:p>
    <w:p w14:paraId="213D6086" w14:textId="77777777" w:rsidR="009A1365" w:rsidRDefault="009A1365" w:rsidP="009A1365">
      <w:pPr>
        <w:adjustRightInd w:val="0"/>
        <w:snapToGrid w:val="0"/>
        <w:spacing w:line="360" w:lineRule="auto"/>
        <w:jc w:val="right"/>
        <w:rPr>
          <w:rFonts w:ascii="仿宋_GB2312" w:eastAsia="仿宋_GB2312"/>
          <w:sz w:val="28"/>
          <w:szCs w:val="28"/>
        </w:rPr>
      </w:pPr>
      <w:bookmarkStart w:id="2" w:name="_Hlk196857496"/>
      <w:bookmarkStart w:id="3" w:name="_Hlk196858013"/>
      <w:r>
        <w:rPr>
          <w:rFonts w:ascii="仿宋_GB2312" w:eastAsia="仿宋_GB2312" w:hint="eastAsia"/>
          <w:sz w:val="28"/>
          <w:szCs w:val="28"/>
        </w:rPr>
        <w:t>上海对外经贸大学</w:t>
      </w:r>
    </w:p>
    <w:p w14:paraId="4AACB784" w14:textId="77777777" w:rsidR="009A1365" w:rsidRDefault="009A1365" w:rsidP="009A1365">
      <w:pPr>
        <w:adjustRightInd w:val="0"/>
        <w:snapToGrid w:val="0"/>
        <w:spacing w:line="360" w:lineRule="auto"/>
        <w:jc w:val="right"/>
        <w:rPr>
          <w:rFonts w:ascii="仿宋_GB2312" w:eastAsia="仿宋_GB2312"/>
          <w:sz w:val="28"/>
          <w:szCs w:val="28"/>
        </w:rPr>
      </w:pPr>
      <w:r>
        <w:rPr>
          <w:rFonts w:ascii="仿宋_GB2312" w:eastAsia="仿宋_GB2312" w:hint="eastAsia"/>
          <w:sz w:val="28"/>
          <w:szCs w:val="28"/>
        </w:rPr>
        <w:t>科研处</w:t>
      </w:r>
    </w:p>
    <w:p w14:paraId="5F091DB1" w14:textId="77777777" w:rsidR="009A1365" w:rsidRPr="00257B8C" w:rsidRDefault="009A1365" w:rsidP="009A1365">
      <w:pPr>
        <w:adjustRightInd w:val="0"/>
        <w:snapToGrid w:val="0"/>
        <w:spacing w:line="360" w:lineRule="auto"/>
        <w:jc w:val="right"/>
        <w:rPr>
          <w:rFonts w:ascii="仿宋_GB2312" w:eastAsia="仿宋_GB2312" w:hint="eastAsia"/>
          <w:sz w:val="28"/>
          <w:szCs w:val="28"/>
        </w:rPr>
      </w:pPr>
      <w:r>
        <w:rPr>
          <w:rFonts w:ascii="仿宋_GB2312" w:eastAsia="仿宋_GB2312" w:hint="eastAsia"/>
          <w:sz w:val="28"/>
          <w:szCs w:val="28"/>
        </w:rPr>
        <w:t>2025年4月29日</w:t>
      </w:r>
      <w:bookmarkEnd w:id="3"/>
    </w:p>
    <w:bookmarkEnd w:id="2"/>
    <w:p w14:paraId="1C3898B6"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p>
    <w:p w14:paraId="5B4D4480" w14:textId="77777777" w:rsidR="009A1365" w:rsidRDefault="009A1365" w:rsidP="009A1365">
      <w:pPr>
        <w:spacing w:line="360" w:lineRule="auto"/>
        <w:rPr>
          <w:rFonts w:ascii="仿宋_GB2312" w:eastAsia="仿宋_GB2312"/>
          <w:sz w:val="28"/>
          <w:szCs w:val="28"/>
        </w:rPr>
      </w:pPr>
    </w:p>
    <w:p w14:paraId="2EA59D73" w14:textId="77777777" w:rsidR="009A1365" w:rsidRDefault="009A1365" w:rsidP="009A1365">
      <w:pPr>
        <w:spacing w:line="360" w:lineRule="auto"/>
        <w:rPr>
          <w:rFonts w:ascii="仿宋_GB2312" w:eastAsia="仿宋_GB2312"/>
          <w:sz w:val="28"/>
          <w:szCs w:val="28"/>
        </w:rPr>
      </w:pPr>
    </w:p>
    <w:p w14:paraId="731EB0B5" w14:textId="77777777" w:rsidR="009A1365" w:rsidRDefault="009A1365" w:rsidP="009A1365">
      <w:pPr>
        <w:spacing w:line="360" w:lineRule="auto"/>
        <w:rPr>
          <w:rFonts w:ascii="仿宋_GB2312" w:eastAsia="仿宋_GB2312"/>
          <w:sz w:val="28"/>
          <w:szCs w:val="28"/>
        </w:rPr>
      </w:pPr>
    </w:p>
    <w:p w14:paraId="466D1283" w14:textId="77777777" w:rsidR="009A1365" w:rsidRDefault="009A1365" w:rsidP="009A1365">
      <w:pPr>
        <w:spacing w:line="360" w:lineRule="auto"/>
        <w:rPr>
          <w:rFonts w:ascii="仿宋_GB2312" w:eastAsia="仿宋_GB2312"/>
          <w:sz w:val="28"/>
          <w:szCs w:val="28"/>
        </w:rPr>
      </w:pPr>
    </w:p>
    <w:p w14:paraId="088C1977" w14:textId="77777777" w:rsidR="009A1365" w:rsidRDefault="009A1365" w:rsidP="009A1365">
      <w:pPr>
        <w:spacing w:line="360" w:lineRule="auto"/>
        <w:rPr>
          <w:rFonts w:ascii="仿宋_GB2312" w:eastAsia="仿宋_GB2312"/>
          <w:sz w:val="28"/>
          <w:szCs w:val="28"/>
        </w:rPr>
      </w:pPr>
    </w:p>
    <w:p w14:paraId="42472CA6" w14:textId="5D95A643"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lastRenderedPageBreak/>
        <w:t>附件</w:t>
      </w:r>
      <w:r w:rsidR="009A1365">
        <w:rPr>
          <w:rFonts w:ascii="仿宋_GB2312" w:eastAsia="仿宋_GB2312" w:hint="eastAsia"/>
          <w:sz w:val="28"/>
          <w:szCs w:val="28"/>
        </w:rPr>
        <w:t>：</w:t>
      </w:r>
    </w:p>
    <w:p w14:paraId="3F88AE6D" w14:textId="51184F1A" w:rsidR="008E65E6" w:rsidRPr="009A1365" w:rsidRDefault="008E65E6" w:rsidP="009A1365">
      <w:pPr>
        <w:spacing w:line="360" w:lineRule="auto"/>
        <w:jc w:val="center"/>
        <w:rPr>
          <w:rFonts w:ascii="方正小标宋简体" w:eastAsia="方正小标宋简体" w:hint="eastAsia"/>
          <w:sz w:val="32"/>
          <w:szCs w:val="32"/>
        </w:rPr>
      </w:pPr>
      <w:r w:rsidRPr="009A1365">
        <w:rPr>
          <w:rFonts w:ascii="方正小标宋简体" w:eastAsia="方正小标宋简体" w:hint="eastAsia"/>
          <w:sz w:val="32"/>
          <w:szCs w:val="32"/>
        </w:rPr>
        <w:t>2025年度决策咨询研究审计专项课题指南</w:t>
      </w:r>
    </w:p>
    <w:p w14:paraId="7998686E" w14:textId="23FFFC7E" w:rsidR="008E65E6" w:rsidRPr="009A1365" w:rsidRDefault="008E65E6" w:rsidP="009A1365">
      <w:pPr>
        <w:spacing w:beforeLines="50" w:before="156"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b/>
          <w:bCs/>
          <w:sz w:val="28"/>
          <w:szCs w:val="28"/>
        </w:rPr>
        <w:t>AI审计：人工智能“新范式”在审计实践中的探索与应用研究</w:t>
      </w:r>
    </w:p>
    <w:p w14:paraId="66EB462F" w14:textId="77777777" w:rsidR="008E65E6" w:rsidRPr="009A1365" w:rsidRDefault="008E65E6" w:rsidP="009A1365">
      <w:pPr>
        <w:spacing w:line="360" w:lineRule="auto"/>
        <w:rPr>
          <w:rFonts w:ascii="仿宋_GB2312" w:eastAsia="仿宋_GB2312" w:hint="eastAsia"/>
          <w:b/>
          <w:bCs/>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研究目的与要求：</w:t>
      </w:r>
    </w:p>
    <w:p w14:paraId="6AF06D96"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在中央审计委员会第一次会议上习近平总书记提出“要坚持科技强审”，加强审计信息化建设。2025年2月11日，上海市委审计委员会举行会议，强调加快审计工作数字化智能化转型，提高发现问题的敏捷性和精准度。随着人工智能技术的快速发展，审计领域也要探索“人工智能+”的新思路新方向，有效突破审计效能瓶颈，促进审计工作高质量发展。</w:t>
      </w:r>
    </w:p>
    <w:p w14:paraId="24A8FEA4"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研究应围绕人工智能时代审计面临的新要</w:t>
      </w:r>
      <w:proofErr w:type="gramStart"/>
      <w:r w:rsidRPr="009A1365">
        <w:rPr>
          <w:rFonts w:ascii="仿宋_GB2312" w:eastAsia="仿宋_GB2312" w:hint="eastAsia"/>
          <w:sz w:val="28"/>
          <w:szCs w:val="28"/>
        </w:rPr>
        <w:t>求新挑战</w:t>
      </w:r>
      <w:proofErr w:type="gramEnd"/>
      <w:r w:rsidRPr="009A1365">
        <w:rPr>
          <w:rFonts w:ascii="仿宋_GB2312" w:eastAsia="仿宋_GB2312" w:hint="eastAsia"/>
          <w:sz w:val="28"/>
          <w:szCs w:val="28"/>
        </w:rPr>
        <w:t>新任务，研究人工智能时代的审计理论框架、审计数据治理、审计模型构建、人工智能技术在审计领域应用场景以及可能面临的法律问题等，总结人工智能技术在审计中深度应用的案例，为人工智能审计的创新发展提供更多理论和实践支撑。</w:t>
      </w:r>
    </w:p>
    <w:p w14:paraId="023DA9D5"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b/>
          <w:bCs/>
          <w:sz w:val="28"/>
          <w:szCs w:val="28"/>
        </w:rPr>
        <w:t>本课题重点研究但不仅限于以下方面：</w:t>
      </w:r>
    </w:p>
    <w:p w14:paraId="12A8F21A"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1.国家审计垂直领域的大模型构建与应用；</w:t>
      </w:r>
    </w:p>
    <w:p w14:paraId="765C78E1"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2.人工智能技术在审计领域的应用场景与案例；</w:t>
      </w:r>
      <w:r w:rsidRPr="009A1365">
        <w:rPr>
          <w:rFonts w:ascii="Courier New" w:eastAsia="仿宋_GB2312" w:hAnsi="Courier New" w:cs="Courier New"/>
          <w:sz w:val="28"/>
          <w:szCs w:val="28"/>
        </w:rPr>
        <w:t>‌</w:t>
      </w:r>
    </w:p>
    <w:p w14:paraId="549651BD"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3.基于人工智能技术的审计流程与管理创新；</w:t>
      </w:r>
    </w:p>
    <w:p w14:paraId="25CA9F32" w14:textId="77777777" w:rsidR="008E65E6" w:rsidRPr="009A1365" w:rsidRDefault="008E65E6" w:rsidP="009A1365">
      <w:pPr>
        <w:spacing w:line="360" w:lineRule="auto"/>
        <w:rPr>
          <w:rFonts w:ascii="仿宋_GB2312" w:eastAsia="仿宋_GB2312" w:hint="eastAsia"/>
          <w:sz w:val="28"/>
          <w:szCs w:val="28"/>
        </w:rPr>
      </w:pPr>
      <w:r w:rsidRPr="009A1365">
        <w:rPr>
          <w:rFonts w:ascii="仿宋_GB2312" w:eastAsia="仿宋_GB2312" w:hint="eastAsia"/>
          <w:sz w:val="28"/>
          <w:szCs w:val="28"/>
        </w:rPr>
        <w:t> </w:t>
      </w:r>
      <w:r w:rsidRPr="009A1365">
        <w:rPr>
          <w:rFonts w:ascii="仿宋_GB2312" w:eastAsia="仿宋_GB2312" w:hint="eastAsia"/>
          <w:sz w:val="28"/>
          <w:szCs w:val="28"/>
        </w:rPr>
        <w:t> </w:t>
      </w:r>
      <w:r w:rsidRPr="009A1365">
        <w:rPr>
          <w:rFonts w:ascii="仿宋_GB2312" w:eastAsia="仿宋_GB2312" w:hint="eastAsia"/>
          <w:sz w:val="28"/>
          <w:szCs w:val="28"/>
        </w:rPr>
        <w:t>4.人工智能时代审计制度创新、法律与责任问题研究。</w:t>
      </w:r>
    </w:p>
    <w:p w14:paraId="5585FAB3" w14:textId="77777777" w:rsidR="00AF7F19" w:rsidRPr="009A1365" w:rsidRDefault="00AF7F19" w:rsidP="009A1365">
      <w:pPr>
        <w:spacing w:line="360" w:lineRule="auto"/>
        <w:rPr>
          <w:rFonts w:ascii="仿宋_GB2312" w:eastAsia="仿宋_GB2312" w:hint="eastAsia"/>
          <w:sz w:val="28"/>
          <w:szCs w:val="28"/>
        </w:rPr>
      </w:pPr>
    </w:p>
    <w:sectPr w:rsidR="00AF7F19" w:rsidRPr="009A136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1F444" w14:textId="77777777" w:rsidR="009953E3" w:rsidRDefault="009953E3" w:rsidP="009A1365">
      <w:pPr>
        <w:rPr>
          <w:rFonts w:hint="eastAsia"/>
        </w:rPr>
      </w:pPr>
      <w:r>
        <w:separator/>
      </w:r>
    </w:p>
  </w:endnote>
  <w:endnote w:type="continuationSeparator" w:id="0">
    <w:p w14:paraId="07A2B4EE" w14:textId="77777777" w:rsidR="009953E3" w:rsidRDefault="009953E3" w:rsidP="009A136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5770736"/>
      <w:docPartObj>
        <w:docPartGallery w:val="Page Numbers (Bottom of Page)"/>
        <w:docPartUnique/>
      </w:docPartObj>
    </w:sdtPr>
    <w:sdtContent>
      <w:p w14:paraId="2DE11DDC" w14:textId="1F29889D" w:rsidR="009A1365" w:rsidRDefault="009A1365">
        <w:pPr>
          <w:pStyle w:val="af0"/>
          <w:jc w:val="center"/>
          <w:rPr>
            <w:rFonts w:hint="eastAsia"/>
          </w:rPr>
        </w:pPr>
        <w:r>
          <w:fldChar w:fldCharType="begin"/>
        </w:r>
        <w:r>
          <w:instrText>PAGE   \* MERGEFORMAT</w:instrText>
        </w:r>
        <w:r>
          <w:fldChar w:fldCharType="separate"/>
        </w:r>
        <w:r>
          <w:rPr>
            <w:lang w:val="zh-CN"/>
          </w:rPr>
          <w:t>2</w:t>
        </w:r>
        <w:r>
          <w:fldChar w:fldCharType="end"/>
        </w:r>
      </w:p>
    </w:sdtContent>
  </w:sdt>
  <w:p w14:paraId="148DD1FC" w14:textId="77777777" w:rsidR="009A1365" w:rsidRDefault="009A1365">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EDC5B" w14:textId="77777777" w:rsidR="009953E3" w:rsidRDefault="009953E3" w:rsidP="009A1365">
      <w:pPr>
        <w:rPr>
          <w:rFonts w:hint="eastAsia"/>
        </w:rPr>
      </w:pPr>
      <w:r>
        <w:separator/>
      </w:r>
    </w:p>
  </w:footnote>
  <w:footnote w:type="continuationSeparator" w:id="0">
    <w:p w14:paraId="38B0C2AC" w14:textId="77777777" w:rsidR="009953E3" w:rsidRDefault="009953E3" w:rsidP="009A136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515"/>
    <w:rsid w:val="008E65E6"/>
    <w:rsid w:val="009953E3"/>
    <w:rsid w:val="009A1365"/>
    <w:rsid w:val="009C388B"/>
    <w:rsid w:val="009F3D35"/>
    <w:rsid w:val="00AF7F19"/>
    <w:rsid w:val="00CD596C"/>
    <w:rsid w:val="00EF7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C0CFD"/>
  <w15:chartTrackingRefBased/>
  <w15:docId w15:val="{07B3C2F2-718F-4A07-8DFF-0854F2C19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F75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F75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F75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F751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F7515"/>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F751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F751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F751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F751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F751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F751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F751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F7515"/>
    <w:rPr>
      <w:rFonts w:cstheme="majorBidi"/>
      <w:color w:val="0F4761" w:themeColor="accent1" w:themeShade="BF"/>
      <w:sz w:val="28"/>
      <w:szCs w:val="28"/>
    </w:rPr>
  </w:style>
  <w:style w:type="character" w:customStyle="1" w:styleId="50">
    <w:name w:val="标题 5 字符"/>
    <w:basedOn w:val="a0"/>
    <w:link w:val="5"/>
    <w:uiPriority w:val="9"/>
    <w:semiHidden/>
    <w:rsid w:val="00EF7515"/>
    <w:rPr>
      <w:rFonts w:cstheme="majorBidi"/>
      <w:color w:val="0F4761" w:themeColor="accent1" w:themeShade="BF"/>
      <w:sz w:val="24"/>
      <w:szCs w:val="24"/>
    </w:rPr>
  </w:style>
  <w:style w:type="character" w:customStyle="1" w:styleId="60">
    <w:name w:val="标题 6 字符"/>
    <w:basedOn w:val="a0"/>
    <w:link w:val="6"/>
    <w:uiPriority w:val="9"/>
    <w:semiHidden/>
    <w:rsid w:val="00EF7515"/>
    <w:rPr>
      <w:rFonts w:cstheme="majorBidi"/>
      <w:b/>
      <w:bCs/>
      <w:color w:val="0F4761" w:themeColor="accent1" w:themeShade="BF"/>
    </w:rPr>
  </w:style>
  <w:style w:type="character" w:customStyle="1" w:styleId="70">
    <w:name w:val="标题 7 字符"/>
    <w:basedOn w:val="a0"/>
    <w:link w:val="7"/>
    <w:uiPriority w:val="9"/>
    <w:semiHidden/>
    <w:rsid w:val="00EF7515"/>
    <w:rPr>
      <w:rFonts w:cstheme="majorBidi"/>
      <w:b/>
      <w:bCs/>
      <w:color w:val="595959" w:themeColor="text1" w:themeTint="A6"/>
    </w:rPr>
  </w:style>
  <w:style w:type="character" w:customStyle="1" w:styleId="80">
    <w:name w:val="标题 8 字符"/>
    <w:basedOn w:val="a0"/>
    <w:link w:val="8"/>
    <w:uiPriority w:val="9"/>
    <w:semiHidden/>
    <w:rsid w:val="00EF7515"/>
    <w:rPr>
      <w:rFonts w:cstheme="majorBidi"/>
      <w:color w:val="595959" w:themeColor="text1" w:themeTint="A6"/>
    </w:rPr>
  </w:style>
  <w:style w:type="character" w:customStyle="1" w:styleId="90">
    <w:name w:val="标题 9 字符"/>
    <w:basedOn w:val="a0"/>
    <w:link w:val="9"/>
    <w:uiPriority w:val="9"/>
    <w:semiHidden/>
    <w:rsid w:val="00EF7515"/>
    <w:rPr>
      <w:rFonts w:eastAsiaTheme="majorEastAsia" w:cstheme="majorBidi"/>
      <w:color w:val="595959" w:themeColor="text1" w:themeTint="A6"/>
    </w:rPr>
  </w:style>
  <w:style w:type="paragraph" w:styleId="a3">
    <w:name w:val="Title"/>
    <w:basedOn w:val="a"/>
    <w:next w:val="a"/>
    <w:link w:val="a4"/>
    <w:uiPriority w:val="10"/>
    <w:qFormat/>
    <w:rsid w:val="00EF751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F751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F751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F751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F7515"/>
    <w:pPr>
      <w:spacing w:before="160" w:after="160"/>
      <w:jc w:val="center"/>
    </w:pPr>
    <w:rPr>
      <w:i/>
      <w:iCs/>
      <w:color w:val="404040" w:themeColor="text1" w:themeTint="BF"/>
    </w:rPr>
  </w:style>
  <w:style w:type="character" w:customStyle="1" w:styleId="a8">
    <w:name w:val="引用 字符"/>
    <w:basedOn w:val="a0"/>
    <w:link w:val="a7"/>
    <w:uiPriority w:val="29"/>
    <w:rsid w:val="00EF7515"/>
    <w:rPr>
      <w:i/>
      <w:iCs/>
      <w:color w:val="404040" w:themeColor="text1" w:themeTint="BF"/>
    </w:rPr>
  </w:style>
  <w:style w:type="paragraph" w:styleId="a9">
    <w:name w:val="List Paragraph"/>
    <w:basedOn w:val="a"/>
    <w:uiPriority w:val="34"/>
    <w:qFormat/>
    <w:rsid w:val="00EF7515"/>
    <w:pPr>
      <w:ind w:left="720"/>
      <w:contextualSpacing/>
    </w:pPr>
  </w:style>
  <w:style w:type="character" w:styleId="aa">
    <w:name w:val="Intense Emphasis"/>
    <w:basedOn w:val="a0"/>
    <w:uiPriority w:val="21"/>
    <w:qFormat/>
    <w:rsid w:val="00EF7515"/>
    <w:rPr>
      <w:i/>
      <w:iCs/>
      <w:color w:val="0F4761" w:themeColor="accent1" w:themeShade="BF"/>
    </w:rPr>
  </w:style>
  <w:style w:type="paragraph" w:styleId="ab">
    <w:name w:val="Intense Quote"/>
    <w:basedOn w:val="a"/>
    <w:next w:val="a"/>
    <w:link w:val="ac"/>
    <w:uiPriority w:val="30"/>
    <w:qFormat/>
    <w:rsid w:val="00EF75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F7515"/>
    <w:rPr>
      <w:i/>
      <w:iCs/>
      <w:color w:val="0F4761" w:themeColor="accent1" w:themeShade="BF"/>
    </w:rPr>
  </w:style>
  <w:style w:type="character" w:styleId="ad">
    <w:name w:val="Intense Reference"/>
    <w:basedOn w:val="a0"/>
    <w:uiPriority w:val="32"/>
    <w:qFormat/>
    <w:rsid w:val="00EF7515"/>
    <w:rPr>
      <w:b/>
      <w:bCs/>
      <w:smallCaps/>
      <w:color w:val="0F4761" w:themeColor="accent1" w:themeShade="BF"/>
      <w:spacing w:val="5"/>
    </w:rPr>
  </w:style>
  <w:style w:type="paragraph" w:styleId="ae">
    <w:name w:val="header"/>
    <w:basedOn w:val="a"/>
    <w:link w:val="af"/>
    <w:uiPriority w:val="99"/>
    <w:unhideWhenUsed/>
    <w:rsid w:val="009A1365"/>
    <w:pPr>
      <w:tabs>
        <w:tab w:val="center" w:pos="4153"/>
        <w:tab w:val="right" w:pos="8306"/>
      </w:tabs>
      <w:snapToGrid w:val="0"/>
      <w:jc w:val="center"/>
    </w:pPr>
    <w:rPr>
      <w:sz w:val="18"/>
      <w:szCs w:val="18"/>
    </w:rPr>
  </w:style>
  <w:style w:type="character" w:customStyle="1" w:styleId="af">
    <w:name w:val="页眉 字符"/>
    <w:basedOn w:val="a0"/>
    <w:link w:val="ae"/>
    <w:uiPriority w:val="99"/>
    <w:rsid w:val="009A1365"/>
    <w:rPr>
      <w:sz w:val="18"/>
      <w:szCs w:val="18"/>
    </w:rPr>
  </w:style>
  <w:style w:type="paragraph" w:styleId="af0">
    <w:name w:val="footer"/>
    <w:basedOn w:val="a"/>
    <w:link w:val="af1"/>
    <w:uiPriority w:val="99"/>
    <w:unhideWhenUsed/>
    <w:rsid w:val="009A1365"/>
    <w:pPr>
      <w:tabs>
        <w:tab w:val="center" w:pos="4153"/>
        <w:tab w:val="right" w:pos="8306"/>
      </w:tabs>
      <w:snapToGrid w:val="0"/>
      <w:jc w:val="left"/>
    </w:pPr>
    <w:rPr>
      <w:sz w:val="18"/>
      <w:szCs w:val="18"/>
    </w:rPr>
  </w:style>
  <w:style w:type="character" w:customStyle="1" w:styleId="af1">
    <w:name w:val="页脚 字符"/>
    <w:basedOn w:val="a0"/>
    <w:link w:val="af0"/>
    <w:uiPriority w:val="99"/>
    <w:rsid w:val="009A1365"/>
    <w:rPr>
      <w:sz w:val="18"/>
      <w:szCs w:val="18"/>
    </w:rPr>
  </w:style>
  <w:style w:type="character" w:styleId="af2">
    <w:name w:val="Hyperlink"/>
    <w:basedOn w:val="a0"/>
    <w:uiPriority w:val="99"/>
    <w:unhideWhenUsed/>
    <w:rsid w:val="009A1365"/>
    <w:rPr>
      <w:color w:val="467886" w:themeColor="hyperlink"/>
      <w:u w:val="single"/>
    </w:rPr>
  </w:style>
  <w:style w:type="character" w:styleId="af3">
    <w:name w:val="Unresolved Mention"/>
    <w:basedOn w:val="a0"/>
    <w:uiPriority w:val="99"/>
    <w:semiHidden/>
    <w:unhideWhenUsed/>
    <w:rsid w:val="009A13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306839">
      <w:bodyDiv w:val="1"/>
      <w:marLeft w:val="0"/>
      <w:marRight w:val="0"/>
      <w:marTop w:val="0"/>
      <w:marBottom w:val="0"/>
      <w:divBdr>
        <w:top w:val="none" w:sz="0" w:space="0" w:color="auto"/>
        <w:left w:val="none" w:sz="0" w:space="0" w:color="auto"/>
        <w:bottom w:val="none" w:sz="0" w:space="0" w:color="auto"/>
        <w:right w:val="none" w:sz="0" w:space="0" w:color="auto"/>
      </w:divBdr>
      <w:divsChild>
        <w:div w:id="2073383299">
          <w:marLeft w:val="0"/>
          <w:marRight w:val="0"/>
          <w:marTop w:val="150"/>
          <w:marBottom w:val="150"/>
          <w:divBdr>
            <w:top w:val="none" w:sz="0" w:space="0" w:color="auto"/>
            <w:left w:val="none" w:sz="0" w:space="0" w:color="auto"/>
            <w:bottom w:val="none" w:sz="0" w:space="0" w:color="auto"/>
            <w:right w:val="none" w:sz="0" w:space="0" w:color="auto"/>
          </w:divBdr>
        </w:div>
        <w:div w:id="550967719">
          <w:marLeft w:val="0"/>
          <w:marRight w:val="0"/>
          <w:marTop w:val="75"/>
          <w:marBottom w:val="75"/>
          <w:divBdr>
            <w:top w:val="none" w:sz="0" w:space="0" w:color="auto"/>
            <w:left w:val="none" w:sz="0" w:space="0" w:color="auto"/>
            <w:bottom w:val="none" w:sz="0" w:space="0" w:color="auto"/>
            <w:right w:val="none" w:sz="0" w:space="0" w:color="auto"/>
          </w:divBdr>
          <w:divsChild>
            <w:div w:id="912471247">
              <w:marLeft w:val="105"/>
              <w:marRight w:val="105"/>
              <w:marTop w:val="0"/>
              <w:marBottom w:val="0"/>
              <w:divBdr>
                <w:top w:val="none" w:sz="0" w:space="0" w:color="auto"/>
                <w:left w:val="none" w:sz="0" w:space="0" w:color="auto"/>
                <w:bottom w:val="none" w:sz="0" w:space="0" w:color="auto"/>
                <w:right w:val="none" w:sz="0" w:space="0" w:color="auto"/>
              </w:divBdr>
            </w:div>
            <w:div w:id="2051298482">
              <w:marLeft w:val="105"/>
              <w:marRight w:val="105"/>
              <w:marTop w:val="0"/>
              <w:marBottom w:val="0"/>
              <w:divBdr>
                <w:top w:val="none" w:sz="0" w:space="0" w:color="auto"/>
                <w:left w:val="none" w:sz="0" w:space="0" w:color="auto"/>
                <w:bottom w:val="none" w:sz="0" w:space="0" w:color="auto"/>
                <w:right w:val="none" w:sz="0" w:space="0" w:color="auto"/>
              </w:divBdr>
            </w:div>
            <w:div w:id="1453669901">
              <w:marLeft w:val="105"/>
              <w:marRight w:val="105"/>
              <w:marTop w:val="0"/>
              <w:marBottom w:val="0"/>
              <w:divBdr>
                <w:top w:val="none" w:sz="0" w:space="0" w:color="auto"/>
                <w:left w:val="none" w:sz="0" w:space="0" w:color="auto"/>
                <w:bottom w:val="none" w:sz="0" w:space="0" w:color="auto"/>
                <w:right w:val="none" w:sz="0" w:space="0" w:color="auto"/>
              </w:divBdr>
            </w:div>
          </w:divsChild>
        </w:div>
        <w:div w:id="1031611852">
          <w:marLeft w:val="0"/>
          <w:marRight w:val="0"/>
          <w:marTop w:val="150"/>
          <w:marBottom w:val="150"/>
          <w:divBdr>
            <w:top w:val="none" w:sz="0" w:space="0" w:color="auto"/>
            <w:left w:val="none" w:sz="0" w:space="0" w:color="auto"/>
            <w:bottom w:val="none" w:sz="0" w:space="0" w:color="auto"/>
            <w:right w:val="none" w:sz="0" w:space="0" w:color="auto"/>
          </w:divBdr>
        </w:div>
      </w:divsChild>
    </w:div>
    <w:div w:id="951740419">
      <w:bodyDiv w:val="1"/>
      <w:marLeft w:val="0"/>
      <w:marRight w:val="0"/>
      <w:marTop w:val="0"/>
      <w:marBottom w:val="0"/>
      <w:divBdr>
        <w:top w:val="none" w:sz="0" w:space="0" w:color="auto"/>
        <w:left w:val="none" w:sz="0" w:space="0" w:color="auto"/>
        <w:bottom w:val="none" w:sz="0" w:space="0" w:color="auto"/>
        <w:right w:val="none" w:sz="0" w:space="0" w:color="auto"/>
      </w:divBdr>
      <w:divsChild>
        <w:div w:id="1979846271">
          <w:marLeft w:val="0"/>
          <w:marRight w:val="0"/>
          <w:marTop w:val="150"/>
          <w:marBottom w:val="150"/>
          <w:divBdr>
            <w:top w:val="none" w:sz="0" w:space="0" w:color="auto"/>
            <w:left w:val="none" w:sz="0" w:space="0" w:color="auto"/>
            <w:bottom w:val="none" w:sz="0" w:space="0" w:color="auto"/>
            <w:right w:val="none" w:sz="0" w:space="0" w:color="auto"/>
          </w:divBdr>
        </w:div>
        <w:div w:id="205796078">
          <w:marLeft w:val="0"/>
          <w:marRight w:val="0"/>
          <w:marTop w:val="75"/>
          <w:marBottom w:val="75"/>
          <w:divBdr>
            <w:top w:val="none" w:sz="0" w:space="0" w:color="auto"/>
            <w:left w:val="none" w:sz="0" w:space="0" w:color="auto"/>
            <w:bottom w:val="none" w:sz="0" w:space="0" w:color="auto"/>
            <w:right w:val="none" w:sz="0" w:space="0" w:color="auto"/>
          </w:divBdr>
          <w:divsChild>
            <w:div w:id="564074672">
              <w:marLeft w:val="105"/>
              <w:marRight w:val="105"/>
              <w:marTop w:val="0"/>
              <w:marBottom w:val="0"/>
              <w:divBdr>
                <w:top w:val="none" w:sz="0" w:space="0" w:color="auto"/>
                <w:left w:val="none" w:sz="0" w:space="0" w:color="auto"/>
                <w:bottom w:val="none" w:sz="0" w:space="0" w:color="auto"/>
                <w:right w:val="none" w:sz="0" w:space="0" w:color="auto"/>
              </w:divBdr>
            </w:div>
            <w:div w:id="870647040">
              <w:marLeft w:val="105"/>
              <w:marRight w:val="105"/>
              <w:marTop w:val="0"/>
              <w:marBottom w:val="0"/>
              <w:divBdr>
                <w:top w:val="none" w:sz="0" w:space="0" w:color="auto"/>
                <w:left w:val="none" w:sz="0" w:space="0" w:color="auto"/>
                <w:bottom w:val="none" w:sz="0" w:space="0" w:color="auto"/>
                <w:right w:val="none" w:sz="0" w:space="0" w:color="auto"/>
              </w:divBdr>
            </w:div>
            <w:div w:id="1576620325">
              <w:marLeft w:val="105"/>
              <w:marRight w:val="105"/>
              <w:marTop w:val="0"/>
              <w:marBottom w:val="0"/>
              <w:divBdr>
                <w:top w:val="none" w:sz="0" w:space="0" w:color="auto"/>
                <w:left w:val="none" w:sz="0" w:space="0" w:color="auto"/>
                <w:bottom w:val="none" w:sz="0" w:space="0" w:color="auto"/>
                <w:right w:val="none" w:sz="0" w:space="0" w:color="auto"/>
              </w:divBdr>
            </w:div>
          </w:divsChild>
        </w:div>
        <w:div w:id="1839535187">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jkys1388@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254</Words>
  <Characters>1451</Characters>
  <Application>Microsoft Office Word</Application>
  <DocSecurity>0</DocSecurity>
  <Lines>12</Lines>
  <Paragraphs>3</Paragraphs>
  <ScaleCrop>false</ScaleCrop>
  <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c</dc:creator>
  <cp:keywords/>
  <dc:description/>
  <cp:lastModifiedBy>l c</cp:lastModifiedBy>
  <cp:revision>3</cp:revision>
  <dcterms:created xsi:type="dcterms:W3CDTF">2025-04-29T13:39:00Z</dcterms:created>
  <dcterms:modified xsi:type="dcterms:W3CDTF">2025-04-29T14:31:00Z</dcterms:modified>
</cp:coreProperties>
</file>