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515D9" w14:textId="77777777" w:rsidR="006842A4" w:rsidRPr="0025570D" w:rsidRDefault="006842A4" w:rsidP="0025570D">
      <w:pPr>
        <w:spacing w:line="360" w:lineRule="auto"/>
        <w:jc w:val="center"/>
        <w:rPr>
          <w:rFonts w:ascii="方正小标宋简体" w:eastAsia="方正小标宋简体" w:hint="eastAsia"/>
          <w:sz w:val="32"/>
          <w:szCs w:val="32"/>
        </w:rPr>
      </w:pPr>
      <w:r w:rsidRPr="0025570D">
        <w:rPr>
          <w:rFonts w:ascii="方正小标宋简体" w:eastAsia="方正小标宋简体" w:hint="eastAsia"/>
          <w:sz w:val="32"/>
          <w:szCs w:val="32"/>
        </w:rPr>
        <w:t>2025年度决策咨询研究机关事务管理专项课题申报通知</w:t>
      </w:r>
    </w:p>
    <w:p w14:paraId="131A4319" w14:textId="17DDC29C" w:rsidR="006842A4" w:rsidRPr="0025570D" w:rsidRDefault="006842A4" w:rsidP="0025570D">
      <w:pPr>
        <w:spacing w:beforeLines="50" w:before="156" w:line="360" w:lineRule="auto"/>
        <w:rPr>
          <w:rFonts w:ascii="仿宋_GB2312" w:eastAsia="仿宋_GB2312" w:hint="eastAsia"/>
          <w:sz w:val="28"/>
          <w:szCs w:val="28"/>
        </w:rPr>
      </w:pPr>
      <w:r w:rsidRPr="0025570D">
        <w:rPr>
          <w:rFonts w:ascii="仿宋_GB2312" w:eastAsia="仿宋_GB2312" w:hint="eastAsia"/>
          <w:sz w:val="28"/>
          <w:szCs w:val="28"/>
        </w:rPr>
        <w:t>各有关单位：</w:t>
      </w:r>
    </w:p>
    <w:p w14:paraId="718CDC70"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现将2025年度决策咨询研究机关事务管理专项课题面向社会公开征集研究团队。具体事项通知如下：</w:t>
      </w:r>
    </w:p>
    <w:p w14:paraId="43F1A408"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一、申报目录</w:t>
      </w:r>
    </w:p>
    <w:p w14:paraId="282E9DC0"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1.长三角机关事务标准化协作发展研究</w:t>
      </w:r>
    </w:p>
    <w:p w14:paraId="1F66963C"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2.人工智能在机关事务工作中的应用研究</w:t>
      </w:r>
    </w:p>
    <w:p w14:paraId="3D9E3A36"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二、申报对象</w:t>
      </w:r>
    </w:p>
    <w:p w14:paraId="7A2C0F37"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本次申报面向全国高等院校、科研机构、社会团体、企业等单位或个人（个人申报须有课题依托管理单位）。</w:t>
      </w:r>
    </w:p>
    <w:p w14:paraId="0750BCE0"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申请人须具有较高的政治素质，熟悉决策咨询研究工作，并具有与所申报课题相关的研究基础。</w:t>
      </w:r>
    </w:p>
    <w:p w14:paraId="3F6A95A6"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申请人应是所在单位的全职在岗人员。</w:t>
      </w:r>
    </w:p>
    <w:p w14:paraId="76FBC496"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在申报截止日之前，已作为课题负责人承担在</w:t>
      </w:r>
      <w:proofErr w:type="gramStart"/>
      <w:r w:rsidRPr="0025570D">
        <w:rPr>
          <w:rFonts w:ascii="仿宋_GB2312" w:eastAsia="仿宋_GB2312" w:hint="eastAsia"/>
          <w:b/>
          <w:bCs/>
          <w:sz w:val="28"/>
          <w:szCs w:val="28"/>
        </w:rPr>
        <w:t>研</w:t>
      </w:r>
      <w:proofErr w:type="gramEnd"/>
      <w:r w:rsidRPr="0025570D">
        <w:rPr>
          <w:rFonts w:ascii="仿宋_GB2312" w:eastAsia="仿宋_GB2312" w:hint="eastAsia"/>
          <w:b/>
          <w:bCs/>
          <w:sz w:val="28"/>
          <w:szCs w:val="28"/>
        </w:rPr>
        <w:t>的市政府决策咨询课题的人员，不得申请。</w:t>
      </w:r>
    </w:p>
    <w:p w14:paraId="33B1B30B"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三、申报方式及程序</w:t>
      </w:r>
    </w:p>
    <w:p w14:paraId="432E6CE9"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1.申报方式：采用网上申报方式，无需提交纸质材料。申请人通过登录上海市人民政府发展研究中心网站（http://www.fzzx.sh.gov.cn）——“课题申报”栏目——“决策咨询研究项目管理平台”进行申报。</w:t>
      </w:r>
    </w:p>
    <w:p w14:paraId="6714FE29" w14:textId="3020578E"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2.申报步骤：（1）申请人注册并完成实名认证（已注册用户可直接登录）；（</w:t>
      </w:r>
      <w:r w:rsidR="0025570D">
        <w:rPr>
          <w:rFonts w:ascii="仿宋_GB2312" w:eastAsia="仿宋_GB2312" w:hint="eastAsia"/>
          <w:sz w:val="28"/>
          <w:szCs w:val="28"/>
        </w:rPr>
        <w:t>2</w:t>
      </w:r>
      <w:r w:rsidRPr="0025570D">
        <w:rPr>
          <w:rFonts w:ascii="仿宋_GB2312" w:eastAsia="仿宋_GB2312" w:hint="eastAsia"/>
          <w:sz w:val="28"/>
          <w:szCs w:val="28"/>
        </w:rPr>
        <w:t>）申请人填写提交申报材料；（</w:t>
      </w:r>
      <w:r w:rsidR="0025570D">
        <w:rPr>
          <w:rFonts w:ascii="仿宋_GB2312" w:eastAsia="仿宋_GB2312" w:hint="eastAsia"/>
          <w:sz w:val="28"/>
          <w:szCs w:val="28"/>
        </w:rPr>
        <w:t>3</w:t>
      </w:r>
      <w:r w:rsidRPr="0025570D">
        <w:rPr>
          <w:rFonts w:ascii="仿宋_GB2312" w:eastAsia="仿宋_GB2312" w:hint="eastAsia"/>
          <w:sz w:val="28"/>
          <w:szCs w:val="28"/>
        </w:rPr>
        <w:t>）申请人所在单位完成</w:t>
      </w:r>
      <w:r w:rsidRPr="0025570D">
        <w:rPr>
          <w:rFonts w:ascii="仿宋_GB2312" w:eastAsia="仿宋_GB2312" w:hint="eastAsia"/>
          <w:sz w:val="28"/>
          <w:szCs w:val="28"/>
        </w:rPr>
        <w:lastRenderedPageBreak/>
        <w:t>网上审核。</w:t>
      </w:r>
    </w:p>
    <w:p w14:paraId="2B674ABB"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3.课题指南获取：登录上海市人民政府发展研究中心网站查阅《2025年度决策咨询研究机关事务管理专项课题指南》。</w:t>
      </w:r>
    </w:p>
    <w:p w14:paraId="34AAA7A0"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4.申报数量限制：</w:t>
      </w:r>
      <w:r w:rsidRPr="0025570D">
        <w:rPr>
          <w:rFonts w:ascii="仿宋_GB2312" w:eastAsia="仿宋_GB2312" w:hint="eastAsia"/>
          <w:b/>
          <w:bCs/>
          <w:sz w:val="28"/>
          <w:szCs w:val="28"/>
        </w:rPr>
        <w:t>同一申请人限申报1项。</w:t>
      </w:r>
    </w:p>
    <w:p w14:paraId="11ED67BD"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5.在线填写要求：申请人应仔细阅读课题指南和填表说明；申报材料应简明扼要，突出重点和关键，其中《课题论证活页》部分不得出现课题申请人及成员的姓名和单位，字数限3000字，图表不超过规定尺寸。</w:t>
      </w:r>
    </w:p>
    <w:p w14:paraId="5BB1837E" w14:textId="3A696410"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6.</w:t>
      </w:r>
      <w:r w:rsidRPr="0025570D">
        <w:rPr>
          <w:rFonts w:ascii="仿宋_GB2312" w:eastAsia="仿宋_GB2312" w:hint="eastAsia"/>
          <w:b/>
          <w:bCs/>
          <w:sz w:val="28"/>
          <w:szCs w:val="28"/>
        </w:rPr>
        <w:t>网上申报受理日期：2025年4月30日（星期三）至5月1</w:t>
      </w:r>
      <w:r w:rsidR="0025570D" w:rsidRPr="0025570D">
        <w:rPr>
          <w:rFonts w:ascii="仿宋_GB2312" w:eastAsia="仿宋_GB2312" w:hint="eastAsia"/>
          <w:b/>
          <w:bCs/>
          <w:sz w:val="28"/>
          <w:szCs w:val="28"/>
        </w:rPr>
        <w:t>5</w:t>
      </w:r>
      <w:r w:rsidRPr="0025570D">
        <w:rPr>
          <w:rFonts w:ascii="仿宋_GB2312" w:eastAsia="仿宋_GB2312" w:hint="eastAsia"/>
          <w:b/>
          <w:bCs/>
          <w:sz w:val="28"/>
          <w:szCs w:val="28"/>
        </w:rPr>
        <w:t>日（星期</w:t>
      </w:r>
      <w:r w:rsidR="0025570D" w:rsidRPr="0025570D">
        <w:rPr>
          <w:rFonts w:ascii="仿宋_GB2312" w:eastAsia="仿宋_GB2312" w:hint="eastAsia"/>
          <w:b/>
          <w:bCs/>
          <w:sz w:val="28"/>
          <w:szCs w:val="28"/>
        </w:rPr>
        <w:t>四</w:t>
      </w:r>
      <w:r w:rsidRPr="0025570D">
        <w:rPr>
          <w:rFonts w:ascii="仿宋_GB2312" w:eastAsia="仿宋_GB2312" w:hint="eastAsia"/>
          <w:b/>
          <w:bCs/>
          <w:sz w:val="28"/>
          <w:szCs w:val="28"/>
        </w:rPr>
        <w:t>）</w:t>
      </w:r>
      <w:r w:rsidR="0025570D" w:rsidRPr="0025570D">
        <w:rPr>
          <w:rFonts w:ascii="仿宋_GB2312" w:eastAsia="仿宋_GB2312" w:hint="eastAsia"/>
          <w:b/>
          <w:bCs/>
          <w:sz w:val="28"/>
          <w:szCs w:val="28"/>
        </w:rPr>
        <w:t>。</w:t>
      </w:r>
    </w:p>
    <w:p w14:paraId="440E5DB4"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四、评审程序</w:t>
      </w:r>
    </w:p>
    <w:p w14:paraId="762D8F90"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1.申报受理后，由受理单位组织进行两轮评审。</w:t>
      </w:r>
    </w:p>
    <w:p w14:paraId="4CE98AF6"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2.评审结果将于2025年6月在上海市人民政府发展研究中心网站和上海市机关事务管理局网站等渠道向社会公布。</w:t>
      </w:r>
    </w:p>
    <w:p w14:paraId="3684DEC0"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五、研究进度要求</w:t>
      </w:r>
    </w:p>
    <w:p w14:paraId="22624E5C"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1.课题组按要求须填报《上海市人民政府决策咨询研究项目计划任务书》，并提交详细研究提纲和具体实施计划。</w:t>
      </w:r>
    </w:p>
    <w:p w14:paraId="3064D466"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2.研究期限为2025年6月至11月。</w:t>
      </w:r>
    </w:p>
    <w:p w14:paraId="273510A4"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3.提交研究成果包括：研究报告（含摘要）、专报，由受理单位组织专家</w:t>
      </w:r>
      <w:proofErr w:type="gramStart"/>
      <w:r w:rsidRPr="0025570D">
        <w:rPr>
          <w:rFonts w:ascii="仿宋_GB2312" w:eastAsia="仿宋_GB2312" w:hint="eastAsia"/>
          <w:sz w:val="28"/>
          <w:szCs w:val="28"/>
        </w:rPr>
        <w:t>开展结项评审</w:t>
      </w:r>
      <w:proofErr w:type="gramEnd"/>
      <w:r w:rsidRPr="0025570D">
        <w:rPr>
          <w:rFonts w:ascii="仿宋_GB2312" w:eastAsia="仿宋_GB2312" w:hint="eastAsia"/>
          <w:sz w:val="28"/>
          <w:szCs w:val="28"/>
        </w:rPr>
        <w:t>验收。</w:t>
      </w:r>
    </w:p>
    <w:p w14:paraId="39CC3746"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六、经费资助</w:t>
      </w:r>
    </w:p>
    <w:p w14:paraId="6A714E25"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资助经费由上海市机关事务管理局承担，每项课题资助人民币5</w:t>
      </w:r>
      <w:r w:rsidRPr="0025570D">
        <w:rPr>
          <w:rFonts w:ascii="仿宋_GB2312" w:eastAsia="仿宋_GB2312" w:hint="eastAsia"/>
          <w:sz w:val="28"/>
          <w:szCs w:val="28"/>
        </w:rPr>
        <w:lastRenderedPageBreak/>
        <w:t>万元。</w:t>
      </w:r>
    </w:p>
    <w:p w14:paraId="17CFD9DB"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七、联系方式</w:t>
      </w:r>
    </w:p>
    <w:p w14:paraId="1BE55611"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受理部门：上海市机关事务管理局</w:t>
      </w:r>
    </w:p>
    <w:p w14:paraId="482383CC"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联系地址：上海市黄浦区人民大道200号综合楼416室</w:t>
      </w:r>
    </w:p>
    <w:p w14:paraId="1583F6BD"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联 系 人：何锦丛</w:t>
      </w:r>
    </w:p>
    <w:p w14:paraId="029D6B09"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联系电话：021-23119879</w:t>
      </w:r>
    </w:p>
    <w:p w14:paraId="6C1FD87D" w14:textId="13B899D3" w:rsidR="006842A4" w:rsidRDefault="006842A4" w:rsidP="0025570D">
      <w:pPr>
        <w:spacing w:line="360" w:lineRule="auto"/>
        <w:rPr>
          <w:rFonts w:ascii="仿宋_GB2312" w:eastAsia="仿宋_GB2312"/>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电子信箱：</w:t>
      </w:r>
      <w:hyperlink r:id="rId6" w:history="1">
        <w:r w:rsidR="0025570D" w:rsidRPr="00C73F98">
          <w:rPr>
            <w:rStyle w:val="af2"/>
            <w:rFonts w:ascii="仿宋_GB2312" w:eastAsia="仿宋_GB2312" w:hint="eastAsia"/>
            <w:sz w:val="28"/>
            <w:szCs w:val="28"/>
          </w:rPr>
          <w:t>shjgjfgc@163.com</w:t>
        </w:r>
      </w:hyperlink>
    </w:p>
    <w:p w14:paraId="7AD6BCC0" w14:textId="5A64649C" w:rsidR="0025570D" w:rsidRPr="0025570D" w:rsidRDefault="0025570D" w:rsidP="0025570D">
      <w:pPr>
        <w:spacing w:line="360" w:lineRule="auto"/>
        <w:ind w:firstLineChars="200" w:firstLine="560"/>
        <w:rPr>
          <w:rFonts w:ascii="仿宋_GB2312" w:eastAsia="仿宋_GB2312" w:hint="eastAsia"/>
          <w:sz w:val="28"/>
          <w:szCs w:val="28"/>
        </w:rPr>
      </w:pPr>
      <w:bookmarkStart w:id="0" w:name="_Hlk196857998"/>
      <w:r>
        <w:rPr>
          <w:rFonts w:ascii="仿宋_GB2312" w:eastAsia="仿宋_GB2312" w:hint="eastAsia"/>
          <w:sz w:val="28"/>
          <w:szCs w:val="28"/>
        </w:rPr>
        <w:t>校内联系人：程琳   13621663467</w:t>
      </w:r>
      <w:bookmarkEnd w:id="0"/>
    </w:p>
    <w:p w14:paraId="1CC1114D"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特此通知。</w:t>
      </w:r>
    </w:p>
    <w:p w14:paraId="7FA62852" w14:textId="77777777" w:rsidR="0025570D" w:rsidRDefault="006842A4" w:rsidP="0025570D">
      <w:pPr>
        <w:spacing w:line="360" w:lineRule="auto"/>
        <w:rPr>
          <w:rFonts w:ascii="仿宋_GB2312" w:eastAsia="仿宋_GB2312"/>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p>
    <w:p w14:paraId="71EDC6BE" w14:textId="77777777" w:rsidR="0025570D" w:rsidRDefault="0025570D" w:rsidP="0025570D">
      <w:pPr>
        <w:spacing w:line="360" w:lineRule="auto"/>
        <w:rPr>
          <w:rFonts w:ascii="仿宋_GB2312" w:eastAsia="仿宋_GB2312"/>
          <w:sz w:val="28"/>
          <w:szCs w:val="28"/>
        </w:rPr>
      </w:pPr>
    </w:p>
    <w:p w14:paraId="35C171F1" w14:textId="2465D6CA"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附件：2025年度决策咨询研究机关事务管理专项课题指南</w:t>
      </w:r>
    </w:p>
    <w:p w14:paraId="593D0284" w14:textId="77777777" w:rsidR="006842A4" w:rsidRDefault="006842A4" w:rsidP="0025570D">
      <w:pPr>
        <w:spacing w:line="360" w:lineRule="auto"/>
        <w:rPr>
          <w:rFonts w:ascii="仿宋_GB2312" w:eastAsia="仿宋_GB2312"/>
          <w:sz w:val="28"/>
          <w:szCs w:val="28"/>
        </w:rPr>
      </w:pPr>
      <w:r w:rsidRPr="0025570D">
        <w:rPr>
          <w:rFonts w:ascii="仿宋_GB2312" w:eastAsia="仿宋_GB2312" w:hint="eastAsia"/>
          <w:sz w:val="28"/>
          <w:szCs w:val="28"/>
        </w:rPr>
        <w:t> </w:t>
      </w:r>
    </w:p>
    <w:p w14:paraId="6D5F9BFB" w14:textId="77777777" w:rsidR="0025570D" w:rsidRPr="0025570D" w:rsidRDefault="0025570D" w:rsidP="0025570D">
      <w:pPr>
        <w:spacing w:line="360" w:lineRule="auto"/>
        <w:rPr>
          <w:rFonts w:ascii="仿宋_GB2312" w:eastAsia="仿宋_GB2312" w:hint="eastAsia"/>
          <w:sz w:val="28"/>
          <w:szCs w:val="28"/>
        </w:rPr>
      </w:pPr>
    </w:p>
    <w:p w14:paraId="0987D740" w14:textId="77777777" w:rsidR="0025570D" w:rsidRDefault="0025570D" w:rsidP="0025570D">
      <w:pPr>
        <w:adjustRightInd w:val="0"/>
        <w:snapToGrid w:val="0"/>
        <w:spacing w:line="360" w:lineRule="auto"/>
        <w:jc w:val="right"/>
        <w:rPr>
          <w:rFonts w:ascii="仿宋_GB2312" w:eastAsia="仿宋_GB2312"/>
          <w:sz w:val="28"/>
          <w:szCs w:val="28"/>
        </w:rPr>
      </w:pPr>
      <w:bookmarkStart w:id="1" w:name="_Hlk196857496"/>
      <w:bookmarkStart w:id="2" w:name="_Hlk196858013"/>
      <w:r>
        <w:rPr>
          <w:rFonts w:ascii="仿宋_GB2312" w:eastAsia="仿宋_GB2312" w:hint="eastAsia"/>
          <w:sz w:val="28"/>
          <w:szCs w:val="28"/>
        </w:rPr>
        <w:t>上海对外经贸大学</w:t>
      </w:r>
    </w:p>
    <w:p w14:paraId="3B597337" w14:textId="77777777" w:rsidR="0025570D" w:rsidRDefault="0025570D" w:rsidP="0025570D">
      <w:pPr>
        <w:adjustRightInd w:val="0"/>
        <w:snapToGrid w:val="0"/>
        <w:spacing w:line="360" w:lineRule="auto"/>
        <w:jc w:val="right"/>
        <w:rPr>
          <w:rFonts w:ascii="仿宋_GB2312" w:eastAsia="仿宋_GB2312"/>
          <w:sz w:val="28"/>
          <w:szCs w:val="28"/>
        </w:rPr>
      </w:pPr>
      <w:r>
        <w:rPr>
          <w:rFonts w:ascii="仿宋_GB2312" w:eastAsia="仿宋_GB2312" w:hint="eastAsia"/>
          <w:sz w:val="28"/>
          <w:szCs w:val="28"/>
        </w:rPr>
        <w:t>科研处</w:t>
      </w:r>
    </w:p>
    <w:p w14:paraId="71A5CAF6" w14:textId="77777777" w:rsidR="0025570D" w:rsidRPr="00257B8C" w:rsidRDefault="0025570D" w:rsidP="0025570D">
      <w:pPr>
        <w:adjustRightInd w:val="0"/>
        <w:snapToGrid w:val="0"/>
        <w:spacing w:line="360" w:lineRule="auto"/>
        <w:jc w:val="right"/>
        <w:rPr>
          <w:rFonts w:ascii="仿宋_GB2312" w:eastAsia="仿宋_GB2312" w:hint="eastAsia"/>
          <w:sz w:val="28"/>
          <w:szCs w:val="28"/>
        </w:rPr>
      </w:pPr>
      <w:r>
        <w:rPr>
          <w:rFonts w:ascii="仿宋_GB2312" w:eastAsia="仿宋_GB2312" w:hint="eastAsia"/>
          <w:sz w:val="28"/>
          <w:szCs w:val="28"/>
        </w:rPr>
        <w:t>2025年4月29日</w:t>
      </w:r>
      <w:bookmarkEnd w:id="2"/>
    </w:p>
    <w:bookmarkEnd w:id="1"/>
    <w:p w14:paraId="00B4181E"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p>
    <w:p w14:paraId="5869AC8B" w14:textId="77777777" w:rsidR="0025570D" w:rsidRDefault="0025570D" w:rsidP="0025570D">
      <w:pPr>
        <w:spacing w:line="360" w:lineRule="auto"/>
        <w:rPr>
          <w:rFonts w:ascii="仿宋_GB2312" w:eastAsia="仿宋_GB2312"/>
          <w:sz w:val="28"/>
          <w:szCs w:val="28"/>
        </w:rPr>
      </w:pPr>
    </w:p>
    <w:p w14:paraId="3C3FF2D5" w14:textId="77777777" w:rsidR="0025570D" w:rsidRDefault="0025570D" w:rsidP="0025570D">
      <w:pPr>
        <w:spacing w:line="360" w:lineRule="auto"/>
        <w:rPr>
          <w:rFonts w:ascii="仿宋_GB2312" w:eastAsia="仿宋_GB2312"/>
          <w:sz w:val="28"/>
          <w:szCs w:val="28"/>
        </w:rPr>
      </w:pPr>
    </w:p>
    <w:p w14:paraId="318FA7DA" w14:textId="77777777" w:rsidR="0025570D" w:rsidRDefault="0025570D" w:rsidP="0025570D">
      <w:pPr>
        <w:spacing w:line="360" w:lineRule="auto"/>
        <w:rPr>
          <w:rFonts w:ascii="仿宋_GB2312" w:eastAsia="仿宋_GB2312"/>
          <w:sz w:val="28"/>
          <w:szCs w:val="28"/>
        </w:rPr>
      </w:pPr>
    </w:p>
    <w:p w14:paraId="4D8D1964" w14:textId="77777777" w:rsidR="0025570D" w:rsidRDefault="0025570D" w:rsidP="0025570D">
      <w:pPr>
        <w:spacing w:line="360" w:lineRule="auto"/>
        <w:rPr>
          <w:rFonts w:ascii="仿宋_GB2312" w:eastAsia="仿宋_GB2312"/>
          <w:sz w:val="28"/>
          <w:szCs w:val="28"/>
        </w:rPr>
      </w:pPr>
    </w:p>
    <w:p w14:paraId="180DECED" w14:textId="3913DFC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lastRenderedPageBreak/>
        <w:t>附件</w:t>
      </w:r>
      <w:r w:rsidR="0025570D">
        <w:rPr>
          <w:rFonts w:ascii="仿宋_GB2312" w:eastAsia="仿宋_GB2312" w:hint="eastAsia"/>
          <w:sz w:val="28"/>
          <w:szCs w:val="28"/>
        </w:rPr>
        <w:t>：</w:t>
      </w:r>
    </w:p>
    <w:p w14:paraId="6946F226" w14:textId="24114869" w:rsidR="006842A4" w:rsidRPr="0025570D" w:rsidRDefault="006842A4" w:rsidP="0025570D">
      <w:pPr>
        <w:spacing w:line="360" w:lineRule="auto"/>
        <w:jc w:val="center"/>
        <w:rPr>
          <w:rFonts w:ascii="仿宋_GB2312" w:eastAsia="仿宋_GB2312" w:hint="eastAsia"/>
          <w:sz w:val="28"/>
          <w:szCs w:val="28"/>
        </w:rPr>
      </w:pPr>
      <w:r w:rsidRPr="0025570D">
        <w:rPr>
          <w:rFonts w:ascii="方正小标宋简体" w:eastAsia="方正小标宋简体" w:hint="eastAsia"/>
          <w:sz w:val="32"/>
          <w:szCs w:val="32"/>
        </w:rPr>
        <w:t>2025年度决策咨询研究机关事务管理专项课题指南</w:t>
      </w:r>
    </w:p>
    <w:p w14:paraId="61C48E08" w14:textId="77777777" w:rsidR="006842A4" w:rsidRPr="0025570D" w:rsidRDefault="006842A4" w:rsidP="00052EE6">
      <w:pPr>
        <w:spacing w:beforeLines="50" w:before="156"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一、长三角机关事务标准化协作发展研究</w:t>
      </w:r>
    </w:p>
    <w:p w14:paraId="4C89B28E" w14:textId="77777777" w:rsidR="006842A4" w:rsidRPr="0025570D" w:rsidRDefault="006842A4" w:rsidP="0025570D">
      <w:pPr>
        <w:spacing w:line="360" w:lineRule="auto"/>
        <w:rPr>
          <w:rFonts w:ascii="仿宋_GB2312" w:eastAsia="仿宋_GB2312" w:hint="eastAsia"/>
          <w:b/>
          <w:bCs/>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研究目的与要求：</w:t>
      </w:r>
    </w:p>
    <w:p w14:paraId="5993CFC5"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国家标准化发展纲要》提出“建立国家统筹的区域标准化工作机制，将区域发展标准需求纳入国家标准体系建设，实现区域内标准发展规划、技术规则相互协同，服务国家重大区域战略实施”。《机关事务“十四五”规划》要求“推动长三角区域机关运行保障一体化发展，构建机关事务标准共建机制，探索资产保障、公务出行区域一体化建设，实现跨区域资源共享，为区域协同发展提供高质量服务保障”。</w:t>
      </w:r>
    </w:p>
    <w:p w14:paraId="16969EC5"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标准化是</w:t>
      </w:r>
      <w:proofErr w:type="gramStart"/>
      <w:r w:rsidRPr="0025570D">
        <w:rPr>
          <w:rFonts w:ascii="仿宋_GB2312" w:eastAsia="仿宋_GB2312" w:hint="eastAsia"/>
          <w:sz w:val="28"/>
          <w:szCs w:val="28"/>
        </w:rPr>
        <w:t>促进长</w:t>
      </w:r>
      <w:proofErr w:type="gramEnd"/>
      <w:r w:rsidRPr="0025570D">
        <w:rPr>
          <w:rFonts w:ascii="仿宋_GB2312" w:eastAsia="仿宋_GB2312" w:hint="eastAsia"/>
          <w:sz w:val="28"/>
          <w:szCs w:val="28"/>
        </w:rPr>
        <w:t>三角机关事务区域协作发展的重要抓手。在国家、上海大力推进长三角区域协作发展的背景下，本课题从标准化维度开展机关事务领域的长三角区域协作发展研究，探索促进机关事务区域协作发展的新思路，为上海推进长三角机关事务工作提供对策建议。</w:t>
      </w:r>
    </w:p>
    <w:p w14:paraId="2B55BC1E" w14:textId="77777777" w:rsidR="006842A4" w:rsidRPr="0025570D" w:rsidRDefault="006842A4" w:rsidP="0025570D">
      <w:pPr>
        <w:spacing w:line="360" w:lineRule="auto"/>
        <w:rPr>
          <w:rFonts w:ascii="仿宋_GB2312" w:eastAsia="仿宋_GB2312" w:hint="eastAsia"/>
          <w:b/>
          <w:bCs/>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本课题重点研究但不限于以下方面：</w:t>
      </w:r>
    </w:p>
    <w:p w14:paraId="131E887E"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1.研究我国长三角机关事务标准化的发展背景及趋势，分析新形势下面临的新要求和新挑战；</w:t>
      </w:r>
    </w:p>
    <w:p w14:paraId="15670917"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2.分析国内外机关事务区域标准化建设现状、实践经验，归纳总结机关事务领域区域标准化协作发展总体情况；</w:t>
      </w:r>
    </w:p>
    <w:p w14:paraId="2CD47D7D"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3.系统</w:t>
      </w:r>
      <w:proofErr w:type="gramStart"/>
      <w:r w:rsidRPr="0025570D">
        <w:rPr>
          <w:rFonts w:ascii="仿宋_GB2312" w:eastAsia="仿宋_GB2312" w:hint="eastAsia"/>
          <w:sz w:val="28"/>
          <w:szCs w:val="28"/>
        </w:rPr>
        <w:t>总结长</w:t>
      </w:r>
      <w:proofErr w:type="gramEnd"/>
      <w:r w:rsidRPr="0025570D">
        <w:rPr>
          <w:rFonts w:ascii="仿宋_GB2312" w:eastAsia="仿宋_GB2312" w:hint="eastAsia"/>
          <w:sz w:val="28"/>
          <w:szCs w:val="28"/>
        </w:rPr>
        <w:t>三角机关事务标准化现状，分析上海开展长三角机关事务标准化工作的需求和目标；</w:t>
      </w:r>
    </w:p>
    <w:p w14:paraId="6EDEFED9"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4.多维度</w:t>
      </w:r>
      <w:proofErr w:type="gramStart"/>
      <w:r w:rsidRPr="0025570D">
        <w:rPr>
          <w:rFonts w:ascii="仿宋_GB2312" w:eastAsia="仿宋_GB2312" w:hint="eastAsia"/>
          <w:sz w:val="28"/>
          <w:szCs w:val="28"/>
        </w:rPr>
        <w:t>研究长</w:t>
      </w:r>
      <w:proofErr w:type="gramEnd"/>
      <w:r w:rsidRPr="0025570D">
        <w:rPr>
          <w:rFonts w:ascii="仿宋_GB2312" w:eastAsia="仿宋_GB2312" w:hint="eastAsia"/>
          <w:sz w:val="28"/>
          <w:szCs w:val="28"/>
        </w:rPr>
        <w:t>三角机关事务区域协作发展的技术路径和发展</w:t>
      </w:r>
      <w:r w:rsidRPr="0025570D">
        <w:rPr>
          <w:rFonts w:ascii="仿宋_GB2312" w:eastAsia="仿宋_GB2312" w:hint="eastAsia"/>
          <w:sz w:val="28"/>
          <w:szCs w:val="28"/>
        </w:rPr>
        <w:lastRenderedPageBreak/>
        <w:t>思路；</w:t>
      </w:r>
    </w:p>
    <w:p w14:paraId="7BE3ADE2"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5.提出上海开展长三角机关事务标准化工作的对策建议。</w:t>
      </w:r>
    </w:p>
    <w:p w14:paraId="6892BC66"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二、人工智能在机关事务工作中的应用研究</w:t>
      </w:r>
    </w:p>
    <w:p w14:paraId="60527449"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b/>
          <w:bCs/>
          <w:sz w:val="28"/>
          <w:szCs w:val="28"/>
        </w:rPr>
        <w:t> </w:t>
      </w:r>
      <w:r w:rsidRPr="0025570D">
        <w:rPr>
          <w:rFonts w:ascii="仿宋_GB2312" w:eastAsia="仿宋_GB2312" w:hint="eastAsia"/>
          <w:b/>
          <w:bCs/>
          <w:sz w:val="28"/>
          <w:szCs w:val="28"/>
        </w:rPr>
        <w:t>研究目的与要求：</w:t>
      </w:r>
    </w:p>
    <w:p w14:paraId="56440F8D"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2024年全国两会，“人工智能+”首次被写入政府工作报告，纳入国家发展战略的核心内容。2025年全国两会，政府工作报告提出“持续推进‘人工智能+’行动”。</w:t>
      </w:r>
    </w:p>
    <w:p w14:paraId="0C1577CE"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在数字化转型的浪潮中，面对人工智能的广泛应用，政府部门面临着提升服务效率、优化决策流程、增强监管能力等多方面的挑战。机关事务工作为党和人民事业发展提供重要保障，要把握数字技术与智能科技的发展趋势，强化人工智能应用，不断提升创新能力，进一步推动高质量发展。</w:t>
      </w:r>
    </w:p>
    <w:p w14:paraId="2EA1DCAC"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本课题通过研究，分析机关事务工作应用人工智能的路径和方向，提出相应的具体对策和实施建议，为进一步推进本市机关事务创新发展提供经验启示。</w:t>
      </w:r>
    </w:p>
    <w:p w14:paraId="129B8D3A"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b/>
          <w:bCs/>
          <w:sz w:val="28"/>
          <w:szCs w:val="28"/>
        </w:rPr>
        <w:t>本课题重点研究但不限于以下方面：</w:t>
      </w:r>
    </w:p>
    <w:p w14:paraId="74859C45"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1.研究人工智能的政策、历史、现状、发展趋势以及面临挑战；</w:t>
      </w:r>
    </w:p>
    <w:p w14:paraId="44C8F7BB"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2.总结国外政府机构、国内机关事务部门借助人工智能的先进经验和成熟做法；</w:t>
      </w:r>
    </w:p>
    <w:p w14:paraId="6CD493BA"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3.实地调研国内兄弟省市人工智能在政务工作应用的成功实践案例；</w:t>
      </w:r>
    </w:p>
    <w:p w14:paraId="32343BC2"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t> </w:t>
      </w:r>
      <w:r w:rsidRPr="0025570D">
        <w:rPr>
          <w:rFonts w:ascii="仿宋_GB2312" w:eastAsia="仿宋_GB2312" w:hint="eastAsia"/>
          <w:sz w:val="28"/>
          <w:szCs w:val="28"/>
        </w:rPr>
        <w:t> </w:t>
      </w:r>
      <w:r w:rsidRPr="0025570D">
        <w:rPr>
          <w:rFonts w:ascii="仿宋_GB2312" w:eastAsia="仿宋_GB2312" w:hint="eastAsia"/>
          <w:sz w:val="28"/>
          <w:szCs w:val="28"/>
        </w:rPr>
        <w:t>4.多角度深层次分析机关事务工作应用人工智能的路径和方向；</w:t>
      </w:r>
    </w:p>
    <w:p w14:paraId="18E55E9D" w14:textId="77777777" w:rsidR="006842A4" w:rsidRPr="0025570D" w:rsidRDefault="006842A4" w:rsidP="0025570D">
      <w:pPr>
        <w:spacing w:line="360" w:lineRule="auto"/>
        <w:rPr>
          <w:rFonts w:ascii="仿宋_GB2312" w:eastAsia="仿宋_GB2312" w:hint="eastAsia"/>
          <w:sz w:val="28"/>
          <w:szCs w:val="28"/>
        </w:rPr>
      </w:pPr>
      <w:r w:rsidRPr="0025570D">
        <w:rPr>
          <w:rFonts w:ascii="仿宋_GB2312" w:eastAsia="仿宋_GB2312" w:hint="eastAsia"/>
          <w:sz w:val="28"/>
          <w:szCs w:val="28"/>
        </w:rPr>
        <w:lastRenderedPageBreak/>
        <w:t> </w:t>
      </w:r>
      <w:r w:rsidRPr="0025570D">
        <w:rPr>
          <w:rFonts w:ascii="仿宋_GB2312" w:eastAsia="仿宋_GB2312" w:hint="eastAsia"/>
          <w:sz w:val="28"/>
          <w:szCs w:val="28"/>
        </w:rPr>
        <w:t> </w:t>
      </w:r>
      <w:r w:rsidRPr="0025570D">
        <w:rPr>
          <w:rFonts w:ascii="仿宋_GB2312" w:eastAsia="仿宋_GB2312" w:hint="eastAsia"/>
          <w:sz w:val="28"/>
          <w:szCs w:val="28"/>
        </w:rPr>
        <w:t>5.提出上海市机关事务工作应用人工智能的具体对策和实施建议。</w:t>
      </w:r>
    </w:p>
    <w:p w14:paraId="799DC19E" w14:textId="77777777" w:rsidR="00AF7F19" w:rsidRPr="0025570D" w:rsidRDefault="00AF7F19" w:rsidP="0025570D">
      <w:pPr>
        <w:spacing w:line="360" w:lineRule="auto"/>
        <w:rPr>
          <w:rFonts w:ascii="仿宋_GB2312" w:eastAsia="仿宋_GB2312" w:hint="eastAsia"/>
          <w:sz w:val="28"/>
          <w:szCs w:val="28"/>
        </w:rPr>
      </w:pPr>
    </w:p>
    <w:sectPr w:rsidR="00AF7F19" w:rsidRPr="0025570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C68F0" w14:textId="77777777" w:rsidR="00DA4129" w:rsidRDefault="00DA4129" w:rsidP="0025570D">
      <w:pPr>
        <w:rPr>
          <w:rFonts w:hint="eastAsia"/>
        </w:rPr>
      </w:pPr>
      <w:r>
        <w:separator/>
      </w:r>
    </w:p>
  </w:endnote>
  <w:endnote w:type="continuationSeparator" w:id="0">
    <w:p w14:paraId="75DF68C1" w14:textId="77777777" w:rsidR="00DA4129" w:rsidRDefault="00DA4129" w:rsidP="0025570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1543683"/>
      <w:docPartObj>
        <w:docPartGallery w:val="Page Numbers (Bottom of Page)"/>
        <w:docPartUnique/>
      </w:docPartObj>
    </w:sdtPr>
    <w:sdtContent>
      <w:p w14:paraId="708176D4" w14:textId="1212BBD6" w:rsidR="0025570D" w:rsidRDefault="0025570D">
        <w:pPr>
          <w:pStyle w:val="af0"/>
          <w:jc w:val="center"/>
          <w:rPr>
            <w:rFonts w:hint="eastAsia"/>
          </w:rPr>
        </w:pPr>
        <w:r>
          <w:fldChar w:fldCharType="begin"/>
        </w:r>
        <w:r>
          <w:instrText>PAGE   \* MERGEFORMAT</w:instrText>
        </w:r>
        <w:r>
          <w:fldChar w:fldCharType="separate"/>
        </w:r>
        <w:r>
          <w:rPr>
            <w:lang w:val="zh-CN"/>
          </w:rPr>
          <w:t>2</w:t>
        </w:r>
        <w:r>
          <w:fldChar w:fldCharType="end"/>
        </w:r>
      </w:p>
    </w:sdtContent>
  </w:sdt>
  <w:p w14:paraId="5FD25882" w14:textId="77777777" w:rsidR="0025570D" w:rsidRDefault="0025570D">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D56DD" w14:textId="77777777" w:rsidR="00DA4129" w:rsidRDefault="00DA4129" w:rsidP="0025570D">
      <w:pPr>
        <w:rPr>
          <w:rFonts w:hint="eastAsia"/>
        </w:rPr>
      </w:pPr>
      <w:r>
        <w:separator/>
      </w:r>
    </w:p>
  </w:footnote>
  <w:footnote w:type="continuationSeparator" w:id="0">
    <w:p w14:paraId="2E5DA4F1" w14:textId="77777777" w:rsidR="00DA4129" w:rsidRDefault="00DA4129" w:rsidP="0025570D">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AD9"/>
    <w:rsid w:val="00052EE6"/>
    <w:rsid w:val="00195AD9"/>
    <w:rsid w:val="0025570D"/>
    <w:rsid w:val="006842A4"/>
    <w:rsid w:val="009C388B"/>
    <w:rsid w:val="009E27E1"/>
    <w:rsid w:val="009F3D35"/>
    <w:rsid w:val="00AF7F19"/>
    <w:rsid w:val="00DA4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EE38C7"/>
  <w15:chartTrackingRefBased/>
  <w15:docId w15:val="{3A3D1903-A967-4D54-A21A-289A0E174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95AD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95AD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95AD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95AD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195AD9"/>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195AD9"/>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195AD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95AD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95AD9"/>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95AD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195AD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95AD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95AD9"/>
    <w:rPr>
      <w:rFonts w:cstheme="majorBidi"/>
      <w:color w:val="0F4761" w:themeColor="accent1" w:themeShade="BF"/>
      <w:sz w:val="28"/>
      <w:szCs w:val="28"/>
    </w:rPr>
  </w:style>
  <w:style w:type="character" w:customStyle="1" w:styleId="50">
    <w:name w:val="标题 5 字符"/>
    <w:basedOn w:val="a0"/>
    <w:link w:val="5"/>
    <w:uiPriority w:val="9"/>
    <w:semiHidden/>
    <w:rsid w:val="00195AD9"/>
    <w:rPr>
      <w:rFonts w:cstheme="majorBidi"/>
      <w:color w:val="0F4761" w:themeColor="accent1" w:themeShade="BF"/>
      <w:sz w:val="24"/>
      <w:szCs w:val="24"/>
    </w:rPr>
  </w:style>
  <w:style w:type="character" w:customStyle="1" w:styleId="60">
    <w:name w:val="标题 6 字符"/>
    <w:basedOn w:val="a0"/>
    <w:link w:val="6"/>
    <w:uiPriority w:val="9"/>
    <w:semiHidden/>
    <w:rsid w:val="00195AD9"/>
    <w:rPr>
      <w:rFonts w:cstheme="majorBidi"/>
      <w:b/>
      <w:bCs/>
      <w:color w:val="0F4761" w:themeColor="accent1" w:themeShade="BF"/>
    </w:rPr>
  </w:style>
  <w:style w:type="character" w:customStyle="1" w:styleId="70">
    <w:name w:val="标题 7 字符"/>
    <w:basedOn w:val="a0"/>
    <w:link w:val="7"/>
    <w:uiPriority w:val="9"/>
    <w:semiHidden/>
    <w:rsid w:val="00195AD9"/>
    <w:rPr>
      <w:rFonts w:cstheme="majorBidi"/>
      <w:b/>
      <w:bCs/>
      <w:color w:val="595959" w:themeColor="text1" w:themeTint="A6"/>
    </w:rPr>
  </w:style>
  <w:style w:type="character" w:customStyle="1" w:styleId="80">
    <w:name w:val="标题 8 字符"/>
    <w:basedOn w:val="a0"/>
    <w:link w:val="8"/>
    <w:uiPriority w:val="9"/>
    <w:semiHidden/>
    <w:rsid w:val="00195AD9"/>
    <w:rPr>
      <w:rFonts w:cstheme="majorBidi"/>
      <w:color w:val="595959" w:themeColor="text1" w:themeTint="A6"/>
    </w:rPr>
  </w:style>
  <w:style w:type="character" w:customStyle="1" w:styleId="90">
    <w:name w:val="标题 9 字符"/>
    <w:basedOn w:val="a0"/>
    <w:link w:val="9"/>
    <w:uiPriority w:val="9"/>
    <w:semiHidden/>
    <w:rsid w:val="00195AD9"/>
    <w:rPr>
      <w:rFonts w:eastAsiaTheme="majorEastAsia" w:cstheme="majorBidi"/>
      <w:color w:val="595959" w:themeColor="text1" w:themeTint="A6"/>
    </w:rPr>
  </w:style>
  <w:style w:type="paragraph" w:styleId="a3">
    <w:name w:val="Title"/>
    <w:basedOn w:val="a"/>
    <w:next w:val="a"/>
    <w:link w:val="a4"/>
    <w:uiPriority w:val="10"/>
    <w:qFormat/>
    <w:rsid w:val="00195AD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95AD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95AD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95AD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95AD9"/>
    <w:pPr>
      <w:spacing w:before="160" w:after="160"/>
      <w:jc w:val="center"/>
    </w:pPr>
    <w:rPr>
      <w:i/>
      <w:iCs/>
      <w:color w:val="404040" w:themeColor="text1" w:themeTint="BF"/>
    </w:rPr>
  </w:style>
  <w:style w:type="character" w:customStyle="1" w:styleId="a8">
    <w:name w:val="引用 字符"/>
    <w:basedOn w:val="a0"/>
    <w:link w:val="a7"/>
    <w:uiPriority w:val="29"/>
    <w:rsid w:val="00195AD9"/>
    <w:rPr>
      <w:i/>
      <w:iCs/>
      <w:color w:val="404040" w:themeColor="text1" w:themeTint="BF"/>
    </w:rPr>
  </w:style>
  <w:style w:type="paragraph" w:styleId="a9">
    <w:name w:val="List Paragraph"/>
    <w:basedOn w:val="a"/>
    <w:uiPriority w:val="34"/>
    <w:qFormat/>
    <w:rsid w:val="00195AD9"/>
    <w:pPr>
      <w:ind w:left="720"/>
      <w:contextualSpacing/>
    </w:pPr>
  </w:style>
  <w:style w:type="character" w:styleId="aa">
    <w:name w:val="Intense Emphasis"/>
    <w:basedOn w:val="a0"/>
    <w:uiPriority w:val="21"/>
    <w:qFormat/>
    <w:rsid w:val="00195AD9"/>
    <w:rPr>
      <w:i/>
      <w:iCs/>
      <w:color w:val="0F4761" w:themeColor="accent1" w:themeShade="BF"/>
    </w:rPr>
  </w:style>
  <w:style w:type="paragraph" w:styleId="ab">
    <w:name w:val="Intense Quote"/>
    <w:basedOn w:val="a"/>
    <w:next w:val="a"/>
    <w:link w:val="ac"/>
    <w:uiPriority w:val="30"/>
    <w:qFormat/>
    <w:rsid w:val="00195A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195AD9"/>
    <w:rPr>
      <w:i/>
      <w:iCs/>
      <w:color w:val="0F4761" w:themeColor="accent1" w:themeShade="BF"/>
    </w:rPr>
  </w:style>
  <w:style w:type="character" w:styleId="ad">
    <w:name w:val="Intense Reference"/>
    <w:basedOn w:val="a0"/>
    <w:uiPriority w:val="32"/>
    <w:qFormat/>
    <w:rsid w:val="00195AD9"/>
    <w:rPr>
      <w:b/>
      <w:bCs/>
      <w:smallCaps/>
      <w:color w:val="0F4761" w:themeColor="accent1" w:themeShade="BF"/>
      <w:spacing w:val="5"/>
    </w:rPr>
  </w:style>
  <w:style w:type="paragraph" w:styleId="ae">
    <w:name w:val="header"/>
    <w:basedOn w:val="a"/>
    <w:link w:val="af"/>
    <w:uiPriority w:val="99"/>
    <w:unhideWhenUsed/>
    <w:rsid w:val="0025570D"/>
    <w:pPr>
      <w:tabs>
        <w:tab w:val="center" w:pos="4153"/>
        <w:tab w:val="right" w:pos="8306"/>
      </w:tabs>
      <w:snapToGrid w:val="0"/>
      <w:jc w:val="center"/>
    </w:pPr>
    <w:rPr>
      <w:sz w:val="18"/>
      <w:szCs w:val="18"/>
    </w:rPr>
  </w:style>
  <w:style w:type="character" w:customStyle="1" w:styleId="af">
    <w:name w:val="页眉 字符"/>
    <w:basedOn w:val="a0"/>
    <w:link w:val="ae"/>
    <w:uiPriority w:val="99"/>
    <w:rsid w:val="0025570D"/>
    <w:rPr>
      <w:sz w:val="18"/>
      <w:szCs w:val="18"/>
    </w:rPr>
  </w:style>
  <w:style w:type="paragraph" w:styleId="af0">
    <w:name w:val="footer"/>
    <w:basedOn w:val="a"/>
    <w:link w:val="af1"/>
    <w:uiPriority w:val="99"/>
    <w:unhideWhenUsed/>
    <w:rsid w:val="0025570D"/>
    <w:pPr>
      <w:tabs>
        <w:tab w:val="center" w:pos="4153"/>
        <w:tab w:val="right" w:pos="8306"/>
      </w:tabs>
      <w:snapToGrid w:val="0"/>
      <w:jc w:val="left"/>
    </w:pPr>
    <w:rPr>
      <w:sz w:val="18"/>
      <w:szCs w:val="18"/>
    </w:rPr>
  </w:style>
  <w:style w:type="character" w:customStyle="1" w:styleId="af1">
    <w:name w:val="页脚 字符"/>
    <w:basedOn w:val="a0"/>
    <w:link w:val="af0"/>
    <w:uiPriority w:val="99"/>
    <w:rsid w:val="0025570D"/>
    <w:rPr>
      <w:sz w:val="18"/>
      <w:szCs w:val="18"/>
    </w:rPr>
  </w:style>
  <w:style w:type="character" w:styleId="af2">
    <w:name w:val="Hyperlink"/>
    <w:basedOn w:val="a0"/>
    <w:uiPriority w:val="99"/>
    <w:unhideWhenUsed/>
    <w:rsid w:val="0025570D"/>
    <w:rPr>
      <w:color w:val="467886" w:themeColor="hyperlink"/>
      <w:u w:val="single"/>
    </w:rPr>
  </w:style>
  <w:style w:type="character" w:styleId="af3">
    <w:name w:val="Unresolved Mention"/>
    <w:basedOn w:val="a0"/>
    <w:uiPriority w:val="99"/>
    <w:semiHidden/>
    <w:unhideWhenUsed/>
    <w:rsid w:val="002557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127163">
      <w:bodyDiv w:val="1"/>
      <w:marLeft w:val="0"/>
      <w:marRight w:val="0"/>
      <w:marTop w:val="0"/>
      <w:marBottom w:val="0"/>
      <w:divBdr>
        <w:top w:val="none" w:sz="0" w:space="0" w:color="auto"/>
        <w:left w:val="none" w:sz="0" w:space="0" w:color="auto"/>
        <w:bottom w:val="none" w:sz="0" w:space="0" w:color="auto"/>
        <w:right w:val="none" w:sz="0" w:space="0" w:color="auto"/>
      </w:divBdr>
      <w:divsChild>
        <w:div w:id="1720203988">
          <w:marLeft w:val="0"/>
          <w:marRight w:val="0"/>
          <w:marTop w:val="150"/>
          <w:marBottom w:val="150"/>
          <w:divBdr>
            <w:top w:val="none" w:sz="0" w:space="0" w:color="auto"/>
            <w:left w:val="none" w:sz="0" w:space="0" w:color="auto"/>
            <w:bottom w:val="none" w:sz="0" w:space="0" w:color="auto"/>
            <w:right w:val="none" w:sz="0" w:space="0" w:color="auto"/>
          </w:divBdr>
        </w:div>
        <w:div w:id="1429110333">
          <w:marLeft w:val="0"/>
          <w:marRight w:val="0"/>
          <w:marTop w:val="75"/>
          <w:marBottom w:val="75"/>
          <w:divBdr>
            <w:top w:val="none" w:sz="0" w:space="0" w:color="auto"/>
            <w:left w:val="none" w:sz="0" w:space="0" w:color="auto"/>
            <w:bottom w:val="none" w:sz="0" w:space="0" w:color="auto"/>
            <w:right w:val="none" w:sz="0" w:space="0" w:color="auto"/>
          </w:divBdr>
          <w:divsChild>
            <w:div w:id="2081370084">
              <w:marLeft w:val="105"/>
              <w:marRight w:val="105"/>
              <w:marTop w:val="0"/>
              <w:marBottom w:val="0"/>
              <w:divBdr>
                <w:top w:val="none" w:sz="0" w:space="0" w:color="auto"/>
                <w:left w:val="none" w:sz="0" w:space="0" w:color="auto"/>
                <w:bottom w:val="none" w:sz="0" w:space="0" w:color="auto"/>
                <w:right w:val="none" w:sz="0" w:space="0" w:color="auto"/>
              </w:divBdr>
            </w:div>
            <w:div w:id="1227256151">
              <w:marLeft w:val="105"/>
              <w:marRight w:val="105"/>
              <w:marTop w:val="0"/>
              <w:marBottom w:val="0"/>
              <w:divBdr>
                <w:top w:val="none" w:sz="0" w:space="0" w:color="auto"/>
                <w:left w:val="none" w:sz="0" w:space="0" w:color="auto"/>
                <w:bottom w:val="none" w:sz="0" w:space="0" w:color="auto"/>
                <w:right w:val="none" w:sz="0" w:space="0" w:color="auto"/>
              </w:divBdr>
            </w:div>
            <w:div w:id="1334649817">
              <w:marLeft w:val="105"/>
              <w:marRight w:val="105"/>
              <w:marTop w:val="0"/>
              <w:marBottom w:val="0"/>
              <w:divBdr>
                <w:top w:val="none" w:sz="0" w:space="0" w:color="auto"/>
                <w:left w:val="none" w:sz="0" w:space="0" w:color="auto"/>
                <w:bottom w:val="none" w:sz="0" w:space="0" w:color="auto"/>
                <w:right w:val="none" w:sz="0" w:space="0" w:color="auto"/>
              </w:divBdr>
            </w:div>
          </w:divsChild>
        </w:div>
        <w:div w:id="535048506">
          <w:marLeft w:val="0"/>
          <w:marRight w:val="0"/>
          <w:marTop w:val="150"/>
          <w:marBottom w:val="150"/>
          <w:divBdr>
            <w:top w:val="none" w:sz="0" w:space="0" w:color="auto"/>
            <w:left w:val="none" w:sz="0" w:space="0" w:color="auto"/>
            <w:bottom w:val="none" w:sz="0" w:space="0" w:color="auto"/>
            <w:right w:val="none" w:sz="0" w:space="0" w:color="auto"/>
          </w:divBdr>
        </w:div>
      </w:divsChild>
    </w:div>
    <w:div w:id="1276985162">
      <w:bodyDiv w:val="1"/>
      <w:marLeft w:val="0"/>
      <w:marRight w:val="0"/>
      <w:marTop w:val="0"/>
      <w:marBottom w:val="0"/>
      <w:divBdr>
        <w:top w:val="none" w:sz="0" w:space="0" w:color="auto"/>
        <w:left w:val="none" w:sz="0" w:space="0" w:color="auto"/>
        <w:bottom w:val="none" w:sz="0" w:space="0" w:color="auto"/>
        <w:right w:val="none" w:sz="0" w:space="0" w:color="auto"/>
      </w:divBdr>
      <w:divsChild>
        <w:div w:id="550700792">
          <w:marLeft w:val="0"/>
          <w:marRight w:val="0"/>
          <w:marTop w:val="150"/>
          <w:marBottom w:val="150"/>
          <w:divBdr>
            <w:top w:val="none" w:sz="0" w:space="0" w:color="auto"/>
            <w:left w:val="none" w:sz="0" w:space="0" w:color="auto"/>
            <w:bottom w:val="none" w:sz="0" w:space="0" w:color="auto"/>
            <w:right w:val="none" w:sz="0" w:space="0" w:color="auto"/>
          </w:divBdr>
        </w:div>
        <w:div w:id="775442764">
          <w:marLeft w:val="0"/>
          <w:marRight w:val="0"/>
          <w:marTop w:val="75"/>
          <w:marBottom w:val="75"/>
          <w:divBdr>
            <w:top w:val="none" w:sz="0" w:space="0" w:color="auto"/>
            <w:left w:val="none" w:sz="0" w:space="0" w:color="auto"/>
            <w:bottom w:val="none" w:sz="0" w:space="0" w:color="auto"/>
            <w:right w:val="none" w:sz="0" w:space="0" w:color="auto"/>
          </w:divBdr>
          <w:divsChild>
            <w:div w:id="1902867289">
              <w:marLeft w:val="105"/>
              <w:marRight w:val="105"/>
              <w:marTop w:val="0"/>
              <w:marBottom w:val="0"/>
              <w:divBdr>
                <w:top w:val="none" w:sz="0" w:space="0" w:color="auto"/>
                <w:left w:val="none" w:sz="0" w:space="0" w:color="auto"/>
                <w:bottom w:val="none" w:sz="0" w:space="0" w:color="auto"/>
                <w:right w:val="none" w:sz="0" w:space="0" w:color="auto"/>
              </w:divBdr>
            </w:div>
            <w:div w:id="1276862867">
              <w:marLeft w:val="105"/>
              <w:marRight w:val="105"/>
              <w:marTop w:val="0"/>
              <w:marBottom w:val="0"/>
              <w:divBdr>
                <w:top w:val="none" w:sz="0" w:space="0" w:color="auto"/>
                <w:left w:val="none" w:sz="0" w:space="0" w:color="auto"/>
                <w:bottom w:val="none" w:sz="0" w:space="0" w:color="auto"/>
                <w:right w:val="none" w:sz="0" w:space="0" w:color="auto"/>
              </w:divBdr>
            </w:div>
            <w:div w:id="1717781516">
              <w:marLeft w:val="105"/>
              <w:marRight w:val="105"/>
              <w:marTop w:val="0"/>
              <w:marBottom w:val="0"/>
              <w:divBdr>
                <w:top w:val="none" w:sz="0" w:space="0" w:color="auto"/>
                <w:left w:val="none" w:sz="0" w:space="0" w:color="auto"/>
                <w:bottom w:val="none" w:sz="0" w:space="0" w:color="auto"/>
                <w:right w:val="none" w:sz="0" w:space="0" w:color="auto"/>
              </w:divBdr>
            </w:div>
          </w:divsChild>
        </w:div>
        <w:div w:id="1848055775">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hjgjfgc@163.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346</Words>
  <Characters>1976</Characters>
  <Application>Microsoft Office Word</Application>
  <DocSecurity>0</DocSecurity>
  <Lines>16</Lines>
  <Paragraphs>4</Paragraphs>
  <ScaleCrop>false</ScaleCrop>
  <Company/>
  <LinksUpToDate>false</LinksUpToDate>
  <CharactersWithSpaces>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c</dc:creator>
  <cp:keywords/>
  <dc:description/>
  <cp:lastModifiedBy>l c</cp:lastModifiedBy>
  <cp:revision>4</cp:revision>
  <dcterms:created xsi:type="dcterms:W3CDTF">2025-04-29T13:41:00Z</dcterms:created>
  <dcterms:modified xsi:type="dcterms:W3CDTF">2025-04-29T14:45:00Z</dcterms:modified>
</cp:coreProperties>
</file>