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A140B" w:rsidRPr="00D57287" w:rsidRDefault="007A140B" w:rsidP="00D57287">
      <w:pPr>
        <w:widowControl/>
        <w:adjustRightInd w:val="0"/>
        <w:snapToGrid w:val="0"/>
        <w:spacing w:line="360" w:lineRule="auto"/>
        <w:jc w:val="center"/>
        <w:rPr>
          <w:rFonts w:ascii="方正小标宋简体" w:eastAsia="方正小标宋简体" w:hAnsi="微软雅黑" w:cs="宋体" w:hint="eastAsia"/>
          <w:bCs/>
          <w:color w:val="000000"/>
          <w:kern w:val="0"/>
          <w:sz w:val="32"/>
          <w:szCs w:val="32"/>
        </w:rPr>
      </w:pPr>
      <w:r w:rsidRPr="00D57287">
        <w:rPr>
          <w:rFonts w:ascii="方正小标宋简体" w:eastAsia="方正小标宋简体" w:hAnsi="微软雅黑" w:cs="宋体" w:hint="eastAsia"/>
          <w:bCs/>
          <w:color w:val="000000"/>
          <w:kern w:val="0"/>
          <w:sz w:val="32"/>
          <w:szCs w:val="32"/>
        </w:rPr>
        <w:t>2025年度决策咨询研究大都市规划建设专项课题申报通知</w:t>
      </w:r>
    </w:p>
    <w:p w:rsidR="00D57287" w:rsidRDefault="007A140B" w:rsidP="00D57287">
      <w:pPr>
        <w:widowControl/>
        <w:adjustRightInd w:val="0"/>
        <w:snapToGrid w:val="0"/>
        <w:spacing w:line="360" w:lineRule="auto"/>
        <w:jc w:val="left"/>
        <w:rPr>
          <w:rFonts w:ascii="仿宋_GB2312" w:eastAsia="仿宋_GB2312" w:hAnsi="微软雅黑" w:cs="宋体"/>
          <w:color w:val="000000"/>
          <w:kern w:val="0"/>
          <w:sz w:val="32"/>
          <w:szCs w:val="32"/>
        </w:rPr>
      </w:pP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color w:val="000000"/>
          <w:kern w:val="0"/>
          <w:sz w:val="32"/>
          <w:szCs w:val="32"/>
        </w:rPr>
        <w:t> </w:t>
      </w:r>
    </w:p>
    <w:p w:rsidR="007A140B" w:rsidRPr="00D57287" w:rsidRDefault="007A140B" w:rsidP="00D5728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57287">
        <w:rPr>
          <w:rFonts w:ascii="仿宋_GB2312" w:eastAsia="仿宋_GB2312" w:hAnsi="微软雅黑" w:cs="宋体" w:hint="eastAsia"/>
          <w:color w:val="000000"/>
          <w:kern w:val="0"/>
          <w:sz w:val="32"/>
          <w:szCs w:val="32"/>
        </w:rPr>
        <w:t>各有关单位：</w:t>
      </w:r>
    </w:p>
    <w:p w:rsidR="007A140B" w:rsidRPr="00D57287" w:rsidRDefault="007A140B" w:rsidP="00D5728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color w:val="000000"/>
          <w:kern w:val="0"/>
          <w:sz w:val="32"/>
          <w:szCs w:val="32"/>
        </w:rPr>
        <w:t>现将2025年度决策咨询研究大都市规划建设专项课题面向社会公开征集研究团队。具体事项通知如下：</w:t>
      </w:r>
    </w:p>
    <w:p w:rsidR="007A140B" w:rsidRPr="00D57287" w:rsidRDefault="007A140B" w:rsidP="00D5728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57287">
        <w:rPr>
          <w:rFonts w:ascii="仿宋_GB2312" w:eastAsia="仿宋_GB2312" w:hAnsi="微软雅黑" w:cs="宋体" w:hint="eastAsia"/>
          <w:color w:val="000000"/>
          <w:kern w:val="0"/>
          <w:sz w:val="32"/>
          <w:szCs w:val="32"/>
        </w:rPr>
        <w:t> </w:t>
      </w:r>
      <w:r w:rsidRPr="00D57287">
        <w:rPr>
          <w:rFonts w:ascii="黑体" w:eastAsia="黑体" w:hAnsi="黑体" w:cs="宋体" w:hint="eastAsia"/>
          <w:color w:val="000000"/>
          <w:kern w:val="0"/>
          <w:sz w:val="32"/>
          <w:szCs w:val="32"/>
        </w:rPr>
        <w:t> </w:t>
      </w:r>
      <w:r w:rsidRPr="00D57287">
        <w:rPr>
          <w:rFonts w:ascii="黑体" w:eastAsia="黑体" w:hAnsi="黑体" w:cs="宋体" w:hint="eastAsia"/>
          <w:bCs/>
          <w:color w:val="000000"/>
          <w:kern w:val="0"/>
          <w:sz w:val="32"/>
          <w:szCs w:val="32"/>
        </w:rPr>
        <w:t>一、申报目录</w:t>
      </w:r>
    </w:p>
    <w:p w:rsidR="007A140B" w:rsidRPr="00D57287" w:rsidRDefault="007A140B" w:rsidP="00D5728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color w:val="000000"/>
          <w:kern w:val="0"/>
          <w:sz w:val="32"/>
          <w:szCs w:val="32"/>
        </w:rPr>
        <w:t>1. 与新质生产力培育相适应的规划用地分类与管控策略研究</w:t>
      </w:r>
    </w:p>
    <w:p w:rsidR="007A140B" w:rsidRPr="00D57287" w:rsidRDefault="007A140B" w:rsidP="00D5728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color w:val="000000"/>
          <w:kern w:val="0"/>
          <w:sz w:val="32"/>
          <w:szCs w:val="32"/>
        </w:rPr>
        <w:t>2. 城市更新背景下的土地成本绩效管理和价值增益的机制与策略研究</w:t>
      </w:r>
    </w:p>
    <w:p w:rsidR="007A140B" w:rsidRPr="00D57287" w:rsidRDefault="007A140B" w:rsidP="00D5728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color w:val="000000"/>
          <w:kern w:val="0"/>
          <w:sz w:val="32"/>
          <w:szCs w:val="32"/>
        </w:rPr>
        <w:t>3. 上海超大城市湿地空间特征和用途管制机制研究</w:t>
      </w:r>
    </w:p>
    <w:p w:rsidR="007A140B" w:rsidRPr="00D57287" w:rsidRDefault="007A140B" w:rsidP="00D5728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color w:val="000000"/>
          <w:kern w:val="0"/>
          <w:sz w:val="32"/>
          <w:szCs w:val="32"/>
        </w:rPr>
        <w:t>4. 跨行政区国土空间规划编制和实施的机制研究</w:t>
      </w:r>
    </w:p>
    <w:p w:rsidR="007A140B" w:rsidRPr="00D57287" w:rsidRDefault="007A140B" w:rsidP="00D5728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color w:val="000000"/>
          <w:kern w:val="0"/>
          <w:sz w:val="32"/>
          <w:szCs w:val="32"/>
        </w:rPr>
        <w:t>5. 适应城市更新需求的控制性详细规划变革研究</w:t>
      </w:r>
    </w:p>
    <w:p w:rsidR="007A140B" w:rsidRPr="00D57287" w:rsidRDefault="007A140B" w:rsidP="00D5728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color w:val="000000"/>
          <w:kern w:val="0"/>
          <w:sz w:val="32"/>
          <w:szCs w:val="32"/>
        </w:rPr>
        <w:t>6. 上海城市色彩的总体意向和管控体系研究</w:t>
      </w:r>
    </w:p>
    <w:p w:rsidR="007A140B" w:rsidRPr="00D57287" w:rsidRDefault="007A140B" w:rsidP="00D5728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color w:val="000000"/>
          <w:kern w:val="0"/>
          <w:sz w:val="32"/>
          <w:szCs w:val="32"/>
        </w:rPr>
        <w:t>7. 上海超大城市全域全要素用途管制体系研究</w:t>
      </w:r>
    </w:p>
    <w:p w:rsidR="007A140B" w:rsidRPr="00D57287" w:rsidRDefault="007A140B" w:rsidP="00D5728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color w:val="000000"/>
          <w:kern w:val="0"/>
          <w:sz w:val="32"/>
          <w:szCs w:val="32"/>
        </w:rPr>
        <w:t>8. 城市更新可持续发展新模式下三维地籍管理制度研究</w:t>
      </w:r>
    </w:p>
    <w:p w:rsidR="007A140B" w:rsidRPr="00D57287" w:rsidRDefault="007A140B" w:rsidP="00D5728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color w:val="000000"/>
          <w:kern w:val="0"/>
          <w:sz w:val="32"/>
          <w:szCs w:val="32"/>
        </w:rPr>
        <w:t> </w:t>
      </w:r>
      <w:r w:rsidRPr="00D57287">
        <w:rPr>
          <w:rFonts w:ascii="黑体" w:eastAsia="黑体" w:hAnsi="黑体" w:cs="宋体" w:hint="eastAsia"/>
          <w:color w:val="000000"/>
          <w:kern w:val="0"/>
          <w:sz w:val="32"/>
          <w:szCs w:val="32"/>
        </w:rPr>
        <w:t>二、申报对象</w:t>
      </w:r>
    </w:p>
    <w:p w:rsidR="007A140B" w:rsidRPr="00D57287" w:rsidRDefault="007A140B" w:rsidP="00D5728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color w:val="000000"/>
          <w:kern w:val="0"/>
          <w:sz w:val="32"/>
          <w:szCs w:val="32"/>
        </w:rPr>
        <w:t>本次申报面向全国高等院校、科研机构、社会团体、企业等单位或个人（个人申报须有课题依托管理单位）。</w:t>
      </w:r>
    </w:p>
    <w:p w:rsidR="007A140B" w:rsidRPr="00D57287" w:rsidRDefault="007A140B" w:rsidP="00D5728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color w:val="000000"/>
          <w:kern w:val="0"/>
          <w:sz w:val="32"/>
          <w:szCs w:val="32"/>
        </w:rPr>
        <w:t>申请人须具有较高的政治素质，熟悉决策咨询研究工作，并具有与所申报课题相关的研究基础。</w:t>
      </w:r>
    </w:p>
    <w:p w:rsidR="007A140B" w:rsidRPr="00D57287" w:rsidRDefault="007A140B" w:rsidP="00D5728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57287">
        <w:rPr>
          <w:rFonts w:ascii="仿宋_GB2312" w:eastAsia="仿宋_GB2312" w:hAnsi="微软雅黑" w:cs="宋体" w:hint="eastAsia"/>
          <w:color w:val="000000"/>
          <w:kern w:val="0"/>
          <w:sz w:val="32"/>
          <w:szCs w:val="32"/>
        </w:rPr>
        <w:lastRenderedPageBreak/>
        <w:t> </w:t>
      </w: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color w:val="000000"/>
          <w:kern w:val="0"/>
          <w:sz w:val="32"/>
          <w:szCs w:val="32"/>
        </w:rPr>
        <w:t>申请人应是所在单位的全职在岗人员。</w:t>
      </w:r>
    </w:p>
    <w:p w:rsidR="007A140B" w:rsidRPr="00D57287" w:rsidRDefault="007A140B" w:rsidP="00D57287">
      <w:pPr>
        <w:widowControl/>
        <w:adjustRightInd w:val="0"/>
        <w:snapToGrid w:val="0"/>
        <w:spacing w:line="360" w:lineRule="auto"/>
        <w:jc w:val="left"/>
        <w:rPr>
          <w:rFonts w:ascii="仿宋_GB2312" w:eastAsia="仿宋_GB2312" w:hAnsi="微软雅黑" w:cs="宋体" w:hint="eastAsia"/>
          <w:b/>
          <w:color w:val="000000"/>
          <w:kern w:val="0"/>
          <w:sz w:val="32"/>
          <w:szCs w:val="32"/>
        </w:rPr>
      </w:pP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b/>
          <w:color w:val="000000"/>
          <w:kern w:val="0"/>
          <w:sz w:val="32"/>
          <w:szCs w:val="32"/>
        </w:rPr>
        <w:t>在申报截止日之前，已作为课题负责人承担在</w:t>
      </w:r>
      <w:proofErr w:type="gramStart"/>
      <w:r w:rsidRPr="00D57287">
        <w:rPr>
          <w:rFonts w:ascii="仿宋_GB2312" w:eastAsia="仿宋_GB2312" w:hAnsi="微软雅黑" w:cs="宋体" w:hint="eastAsia"/>
          <w:b/>
          <w:color w:val="000000"/>
          <w:kern w:val="0"/>
          <w:sz w:val="32"/>
          <w:szCs w:val="32"/>
        </w:rPr>
        <w:t>研</w:t>
      </w:r>
      <w:proofErr w:type="gramEnd"/>
      <w:r w:rsidRPr="00D57287">
        <w:rPr>
          <w:rFonts w:ascii="仿宋_GB2312" w:eastAsia="仿宋_GB2312" w:hAnsi="微软雅黑" w:cs="宋体" w:hint="eastAsia"/>
          <w:b/>
          <w:color w:val="000000"/>
          <w:kern w:val="0"/>
          <w:sz w:val="32"/>
          <w:szCs w:val="32"/>
        </w:rPr>
        <w:t>的市政府决策咨询课题的人员，不得申请。</w:t>
      </w:r>
    </w:p>
    <w:p w:rsidR="007A140B" w:rsidRPr="00D57287" w:rsidRDefault="007A140B" w:rsidP="00D5728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color w:val="000000"/>
          <w:kern w:val="0"/>
          <w:sz w:val="32"/>
          <w:szCs w:val="32"/>
        </w:rPr>
        <w:t> </w:t>
      </w:r>
      <w:r w:rsidRPr="00D57287">
        <w:rPr>
          <w:rFonts w:ascii="黑体" w:eastAsia="黑体" w:hAnsi="黑体" w:cs="宋体" w:hint="eastAsia"/>
          <w:color w:val="000000"/>
          <w:kern w:val="0"/>
          <w:sz w:val="32"/>
          <w:szCs w:val="32"/>
        </w:rPr>
        <w:t>三、申报方式及程序</w:t>
      </w:r>
    </w:p>
    <w:p w:rsidR="007A140B" w:rsidRPr="00D57287" w:rsidRDefault="007A140B" w:rsidP="00D5728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color w:val="000000"/>
          <w:kern w:val="0"/>
          <w:sz w:val="32"/>
          <w:szCs w:val="32"/>
        </w:rPr>
        <w:t>1.申报方式：采用网上申报方式，无需提交纸质材料。申请人通过登录上海市人民政府发展研究中心网站（http://www.fzzx.sh.gov.cn）——“课题申报”栏目——“决策咨询研究项目管理平台”进行申报。</w:t>
      </w:r>
    </w:p>
    <w:p w:rsidR="007A140B" w:rsidRPr="00D57287" w:rsidRDefault="007A140B" w:rsidP="00D5728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color w:val="000000"/>
          <w:kern w:val="0"/>
          <w:sz w:val="32"/>
          <w:szCs w:val="32"/>
        </w:rPr>
        <w:t>2.申报步骤：（1）申请人注册并完成实名认证（已注册用户可直接登录）；（</w:t>
      </w:r>
      <w:r w:rsidR="00D57287">
        <w:rPr>
          <w:rFonts w:ascii="仿宋_GB2312" w:eastAsia="仿宋_GB2312" w:hAnsi="微软雅黑" w:cs="宋体" w:hint="eastAsia"/>
          <w:color w:val="000000"/>
          <w:kern w:val="0"/>
          <w:sz w:val="32"/>
          <w:szCs w:val="32"/>
        </w:rPr>
        <w:t>2</w:t>
      </w:r>
      <w:r w:rsidRPr="00D57287">
        <w:rPr>
          <w:rFonts w:ascii="仿宋_GB2312" w:eastAsia="仿宋_GB2312" w:hAnsi="微软雅黑" w:cs="宋体" w:hint="eastAsia"/>
          <w:color w:val="000000"/>
          <w:kern w:val="0"/>
          <w:sz w:val="32"/>
          <w:szCs w:val="32"/>
        </w:rPr>
        <w:t>）申请人填写提交申报材料；（</w:t>
      </w:r>
      <w:r w:rsidR="00D57287">
        <w:rPr>
          <w:rFonts w:ascii="仿宋_GB2312" w:eastAsia="仿宋_GB2312" w:hAnsi="微软雅黑" w:cs="宋体" w:hint="eastAsia"/>
          <w:color w:val="000000"/>
          <w:kern w:val="0"/>
          <w:sz w:val="32"/>
          <w:szCs w:val="32"/>
        </w:rPr>
        <w:t>3</w:t>
      </w:r>
      <w:r w:rsidRPr="00D57287">
        <w:rPr>
          <w:rFonts w:ascii="仿宋_GB2312" w:eastAsia="仿宋_GB2312" w:hAnsi="微软雅黑" w:cs="宋体" w:hint="eastAsia"/>
          <w:color w:val="000000"/>
          <w:kern w:val="0"/>
          <w:sz w:val="32"/>
          <w:szCs w:val="32"/>
        </w:rPr>
        <w:t>）申请人所在单位完成网上审核。</w:t>
      </w:r>
    </w:p>
    <w:p w:rsidR="007A140B" w:rsidRPr="00D57287" w:rsidRDefault="007A140B" w:rsidP="00D5728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color w:val="000000"/>
          <w:kern w:val="0"/>
          <w:sz w:val="32"/>
          <w:szCs w:val="32"/>
        </w:rPr>
        <w:t>3.课题指南获取：登录上海市人民政府发展研究中心网站查阅《2025年度决策咨询研究大都市规划建设专项课题指南》。</w:t>
      </w:r>
    </w:p>
    <w:p w:rsidR="007A140B" w:rsidRPr="00D57287" w:rsidRDefault="007A140B" w:rsidP="00D5728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color w:val="000000"/>
          <w:kern w:val="0"/>
          <w:sz w:val="32"/>
          <w:szCs w:val="32"/>
        </w:rPr>
        <w:t>4.申报数量限制：</w:t>
      </w:r>
      <w:r w:rsidRPr="00D57287">
        <w:rPr>
          <w:rFonts w:ascii="仿宋_GB2312" w:eastAsia="仿宋_GB2312" w:hAnsi="微软雅黑" w:cs="宋体" w:hint="eastAsia"/>
          <w:b/>
          <w:color w:val="000000"/>
          <w:kern w:val="0"/>
          <w:sz w:val="32"/>
          <w:szCs w:val="32"/>
        </w:rPr>
        <w:t>同一申请人限申报1项。</w:t>
      </w:r>
    </w:p>
    <w:p w:rsidR="007A140B" w:rsidRPr="00D57287" w:rsidRDefault="007A140B" w:rsidP="00D57287">
      <w:pPr>
        <w:widowControl/>
        <w:adjustRightInd w:val="0"/>
        <w:snapToGrid w:val="0"/>
        <w:spacing w:line="360" w:lineRule="auto"/>
        <w:jc w:val="left"/>
        <w:rPr>
          <w:rFonts w:ascii="仿宋_GB2312" w:eastAsia="仿宋_GB2312" w:hAnsi="微软雅黑" w:cs="宋体" w:hint="eastAsia"/>
          <w:b/>
          <w:color w:val="000000"/>
          <w:kern w:val="0"/>
          <w:sz w:val="32"/>
          <w:szCs w:val="32"/>
        </w:rPr>
      </w:pP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color w:val="000000"/>
          <w:kern w:val="0"/>
          <w:sz w:val="32"/>
          <w:szCs w:val="32"/>
        </w:rPr>
        <w:t>5.在线填写要求：申请人应仔细阅读课题指南和填表说明；申报材料应简明扼要，突出重点和关键，</w:t>
      </w:r>
      <w:r w:rsidRPr="00D57287">
        <w:rPr>
          <w:rFonts w:ascii="仿宋_GB2312" w:eastAsia="仿宋_GB2312" w:hAnsi="微软雅黑" w:cs="宋体" w:hint="eastAsia"/>
          <w:b/>
          <w:color w:val="000000"/>
          <w:kern w:val="0"/>
          <w:sz w:val="32"/>
          <w:szCs w:val="32"/>
        </w:rPr>
        <w:t>其中《课题论证活页》部分不得出现课题申请人及成员的姓名和单位，字数限3000字，图表不超过规定尺寸。</w:t>
      </w:r>
    </w:p>
    <w:p w:rsidR="00D57287" w:rsidRDefault="007A140B" w:rsidP="00D57287">
      <w:pPr>
        <w:widowControl/>
        <w:adjustRightInd w:val="0"/>
        <w:snapToGrid w:val="0"/>
        <w:spacing w:line="360" w:lineRule="auto"/>
        <w:jc w:val="left"/>
        <w:rPr>
          <w:rFonts w:ascii="黑体" w:eastAsia="黑体" w:hAnsi="黑体" w:cs="宋体"/>
          <w:color w:val="000000"/>
          <w:kern w:val="0"/>
          <w:sz w:val="32"/>
          <w:szCs w:val="32"/>
        </w:rPr>
      </w:pP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color w:val="000000"/>
          <w:kern w:val="0"/>
          <w:sz w:val="32"/>
          <w:szCs w:val="32"/>
        </w:rPr>
        <w:t xml:space="preserve">6. </w:t>
      </w:r>
      <w:r w:rsidR="00D57287" w:rsidRPr="009B18E6">
        <w:rPr>
          <w:rFonts w:ascii="仿宋_GB2312" w:eastAsia="仿宋_GB2312" w:hAnsi="微软雅黑" w:cs="宋体" w:hint="eastAsia"/>
          <w:b/>
          <w:color w:val="000000"/>
          <w:kern w:val="0"/>
          <w:sz w:val="32"/>
          <w:szCs w:val="32"/>
        </w:rPr>
        <w:t>网上申报受理日期：</w:t>
      </w:r>
      <w:r w:rsidR="00D57287" w:rsidRPr="00D57287">
        <w:rPr>
          <w:rFonts w:ascii="仿宋_GB2312" w:eastAsia="仿宋_GB2312" w:hAnsi="微软雅黑" w:cs="宋体" w:hint="eastAsia"/>
          <w:b/>
          <w:color w:val="000000"/>
          <w:kern w:val="0"/>
          <w:sz w:val="32"/>
          <w:szCs w:val="32"/>
          <w:u w:val="single"/>
        </w:rPr>
        <w:t>2025年1月27日至2月1</w:t>
      </w:r>
      <w:r w:rsidR="00D57287" w:rsidRPr="00D57287">
        <w:rPr>
          <w:rFonts w:ascii="仿宋_GB2312" w:eastAsia="仿宋_GB2312" w:hAnsi="微软雅黑" w:cs="宋体"/>
          <w:b/>
          <w:color w:val="000000"/>
          <w:kern w:val="0"/>
          <w:sz w:val="32"/>
          <w:szCs w:val="32"/>
          <w:u w:val="single"/>
        </w:rPr>
        <w:t>6</w:t>
      </w:r>
      <w:r w:rsidR="00D57287" w:rsidRPr="00D57287">
        <w:rPr>
          <w:rFonts w:ascii="仿宋_GB2312" w:eastAsia="仿宋_GB2312" w:hAnsi="微软雅黑" w:cs="宋体" w:hint="eastAsia"/>
          <w:b/>
          <w:color w:val="000000"/>
          <w:kern w:val="0"/>
          <w:sz w:val="32"/>
          <w:szCs w:val="32"/>
          <w:u w:val="single"/>
        </w:rPr>
        <w:t>日（星期日） （截止于当天</w:t>
      </w:r>
      <w:r w:rsidR="00D57287" w:rsidRPr="00D57287">
        <w:rPr>
          <w:rFonts w:ascii="仿宋_GB2312" w:eastAsia="仿宋_GB2312" w:hAnsi="微软雅黑" w:cs="宋体"/>
          <w:b/>
          <w:color w:val="000000"/>
          <w:kern w:val="0"/>
          <w:sz w:val="32"/>
          <w:szCs w:val="32"/>
          <w:u w:val="single"/>
        </w:rPr>
        <w:t>20</w:t>
      </w:r>
      <w:r w:rsidR="00D57287" w:rsidRPr="00D57287">
        <w:rPr>
          <w:rFonts w:ascii="仿宋_GB2312" w:eastAsia="仿宋_GB2312" w:hAnsi="微软雅黑" w:cs="宋体" w:hint="eastAsia"/>
          <w:b/>
          <w:color w:val="000000"/>
          <w:kern w:val="0"/>
          <w:sz w:val="32"/>
          <w:szCs w:val="32"/>
          <w:u w:val="single"/>
        </w:rPr>
        <w:t>时）</w:t>
      </w:r>
      <w:r w:rsidR="00D57287" w:rsidRPr="009B18E6">
        <w:rPr>
          <w:rFonts w:ascii="仿宋_GB2312" w:eastAsia="仿宋_GB2312" w:hAnsi="微软雅黑" w:cs="宋体" w:hint="eastAsia"/>
          <w:b/>
          <w:color w:val="000000"/>
          <w:kern w:val="0"/>
          <w:sz w:val="32"/>
          <w:szCs w:val="32"/>
        </w:rPr>
        <w:t>。</w:t>
      </w:r>
      <w:r w:rsidRPr="00D57287">
        <w:rPr>
          <w:rFonts w:ascii="仿宋_GB2312" w:eastAsia="仿宋_GB2312" w:hAnsi="微软雅黑" w:cs="宋体" w:hint="eastAsia"/>
          <w:color w:val="000000"/>
          <w:kern w:val="0"/>
          <w:sz w:val="32"/>
          <w:szCs w:val="32"/>
        </w:rPr>
        <w:t> </w:t>
      </w:r>
      <w:r w:rsidRPr="00D57287">
        <w:rPr>
          <w:rFonts w:ascii="黑体" w:eastAsia="黑体" w:hAnsi="黑体" w:cs="宋体" w:hint="eastAsia"/>
          <w:color w:val="000000"/>
          <w:kern w:val="0"/>
          <w:sz w:val="32"/>
          <w:szCs w:val="32"/>
        </w:rPr>
        <w:t> </w:t>
      </w:r>
    </w:p>
    <w:p w:rsidR="007A140B" w:rsidRPr="00D57287" w:rsidRDefault="007A140B" w:rsidP="00D57287">
      <w:pPr>
        <w:widowControl/>
        <w:adjustRightInd w:val="0"/>
        <w:snapToGrid w:val="0"/>
        <w:spacing w:line="360" w:lineRule="auto"/>
        <w:ind w:firstLineChars="200" w:firstLine="640"/>
        <w:jc w:val="left"/>
        <w:rPr>
          <w:rFonts w:ascii="仿宋_GB2312" w:eastAsia="仿宋_GB2312" w:hAnsi="微软雅黑" w:cs="宋体" w:hint="eastAsia"/>
          <w:color w:val="000000"/>
          <w:kern w:val="0"/>
          <w:sz w:val="32"/>
          <w:szCs w:val="32"/>
        </w:rPr>
      </w:pPr>
      <w:r w:rsidRPr="00D57287">
        <w:rPr>
          <w:rFonts w:ascii="黑体" w:eastAsia="黑体" w:hAnsi="黑体" w:cs="宋体" w:hint="eastAsia"/>
          <w:color w:val="000000"/>
          <w:kern w:val="0"/>
          <w:sz w:val="32"/>
          <w:szCs w:val="32"/>
        </w:rPr>
        <w:t>四、评审程序</w:t>
      </w:r>
    </w:p>
    <w:p w:rsidR="007A140B" w:rsidRPr="00D57287" w:rsidRDefault="007A140B" w:rsidP="00D5728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57287">
        <w:rPr>
          <w:rFonts w:ascii="仿宋_GB2312" w:eastAsia="仿宋_GB2312" w:hAnsi="微软雅黑" w:cs="宋体" w:hint="eastAsia"/>
          <w:color w:val="000000"/>
          <w:kern w:val="0"/>
          <w:sz w:val="32"/>
          <w:szCs w:val="32"/>
        </w:rPr>
        <w:lastRenderedPageBreak/>
        <w:t> </w:t>
      </w: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color w:val="000000"/>
          <w:kern w:val="0"/>
          <w:sz w:val="32"/>
          <w:szCs w:val="32"/>
        </w:rPr>
        <w:t>1.申报受理后，由受理单位组织进行两轮评审。</w:t>
      </w:r>
    </w:p>
    <w:p w:rsidR="007A140B" w:rsidRPr="00D57287" w:rsidRDefault="007A140B" w:rsidP="00D5728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color w:val="000000"/>
          <w:kern w:val="0"/>
          <w:sz w:val="32"/>
          <w:szCs w:val="32"/>
        </w:rPr>
        <w:t>2.评审结果将于2025年3月在上海市人民政府发展研究中心网站和“上海规划资源”</w:t>
      </w:r>
      <w:proofErr w:type="gramStart"/>
      <w:r w:rsidRPr="00D57287">
        <w:rPr>
          <w:rFonts w:ascii="仿宋_GB2312" w:eastAsia="仿宋_GB2312" w:hAnsi="微软雅黑" w:cs="宋体" w:hint="eastAsia"/>
          <w:color w:val="000000"/>
          <w:kern w:val="0"/>
          <w:sz w:val="32"/>
          <w:szCs w:val="32"/>
        </w:rPr>
        <w:t>微信公众号</w:t>
      </w:r>
      <w:proofErr w:type="gramEnd"/>
      <w:r w:rsidRPr="00D57287">
        <w:rPr>
          <w:rFonts w:ascii="仿宋_GB2312" w:eastAsia="仿宋_GB2312" w:hAnsi="微软雅黑" w:cs="宋体" w:hint="eastAsia"/>
          <w:color w:val="000000"/>
          <w:kern w:val="0"/>
          <w:sz w:val="32"/>
          <w:szCs w:val="32"/>
        </w:rPr>
        <w:t>等渠道向社会公布。</w:t>
      </w:r>
    </w:p>
    <w:p w:rsidR="007A140B" w:rsidRPr="00D57287" w:rsidRDefault="007A140B" w:rsidP="00D5728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color w:val="000000"/>
          <w:kern w:val="0"/>
          <w:sz w:val="32"/>
          <w:szCs w:val="32"/>
        </w:rPr>
        <w:t> </w:t>
      </w:r>
      <w:r w:rsidRPr="00D57287">
        <w:rPr>
          <w:rFonts w:ascii="黑体" w:eastAsia="黑体" w:hAnsi="黑体" w:cs="宋体" w:hint="eastAsia"/>
          <w:color w:val="000000"/>
          <w:kern w:val="0"/>
          <w:sz w:val="32"/>
          <w:szCs w:val="32"/>
        </w:rPr>
        <w:t>五、研究进度要求</w:t>
      </w:r>
    </w:p>
    <w:p w:rsidR="007A140B" w:rsidRPr="00D57287" w:rsidRDefault="007A140B" w:rsidP="00D5728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color w:val="000000"/>
          <w:kern w:val="0"/>
          <w:sz w:val="32"/>
          <w:szCs w:val="32"/>
        </w:rPr>
        <w:t>1.课题组按要求须填报《上海市人民政府决策咨询研究项目计划任务书》，并提交详细研究提纲和具体实施计划。</w:t>
      </w:r>
    </w:p>
    <w:p w:rsidR="007A140B" w:rsidRPr="00D57287" w:rsidRDefault="007A140B" w:rsidP="00D5728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color w:val="000000"/>
          <w:kern w:val="0"/>
          <w:sz w:val="32"/>
          <w:szCs w:val="32"/>
        </w:rPr>
        <w:t>2.研究期限为2025年3月至10月。</w:t>
      </w:r>
    </w:p>
    <w:p w:rsidR="007A140B" w:rsidRPr="00D57287" w:rsidRDefault="007A140B" w:rsidP="00D5728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color w:val="000000"/>
          <w:kern w:val="0"/>
          <w:sz w:val="32"/>
          <w:szCs w:val="32"/>
        </w:rPr>
        <w:t>3.提交研究成果包括：研究报告（含摘要）、专报，由受理单位组织专家</w:t>
      </w:r>
      <w:proofErr w:type="gramStart"/>
      <w:r w:rsidRPr="00D57287">
        <w:rPr>
          <w:rFonts w:ascii="仿宋_GB2312" w:eastAsia="仿宋_GB2312" w:hAnsi="微软雅黑" w:cs="宋体" w:hint="eastAsia"/>
          <w:color w:val="000000"/>
          <w:kern w:val="0"/>
          <w:sz w:val="32"/>
          <w:szCs w:val="32"/>
        </w:rPr>
        <w:t>开展结项评审</w:t>
      </w:r>
      <w:proofErr w:type="gramEnd"/>
      <w:r w:rsidRPr="00D57287">
        <w:rPr>
          <w:rFonts w:ascii="仿宋_GB2312" w:eastAsia="仿宋_GB2312" w:hAnsi="微软雅黑" w:cs="宋体" w:hint="eastAsia"/>
          <w:color w:val="000000"/>
          <w:kern w:val="0"/>
          <w:sz w:val="32"/>
          <w:szCs w:val="32"/>
        </w:rPr>
        <w:t>验收。</w:t>
      </w:r>
    </w:p>
    <w:p w:rsidR="007A140B" w:rsidRPr="00D57287" w:rsidRDefault="007A140B" w:rsidP="00D5728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color w:val="000000"/>
          <w:kern w:val="0"/>
          <w:sz w:val="32"/>
          <w:szCs w:val="32"/>
        </w:rPr>
        <w:t> </w:t>
      </w:r>
      <w:r w:rsidRPr="00D57287">
        <w:rPr>
          <w:rFonts w:ascii="黑体" w:eastAsia="黑体" w:hAnsi="黑体" w:cs="宋体" w:hint="eastAsia"/>
          <w:color w:val="000000"/>
          <w:kern w:val="0"/>
          <w:sz w:val="32"/>
          <w:szCs w:val="32"/>
        </w:rPr>
        <w:t>六、经费资助</w:t>
      </w:r>
    </w:p>
    <w:p w:rsidR="007A140B" w:rsidRPr="00D57287" w:rsidRDefault="007A140B" w:rsidP="00D5728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color w:val="000000"/>
          <w:kern w:val="0"/>
          <w:sz w:val="32"/>
          <w:szCs w:val="32"/>
        </w:rPr>
        <w:t>资助经费由上海市规划和自然资源局承担，每项课题资助人民币8万元。</w:t>
      </w:r>
    </w:p>
    <w:p w:rsidR="007A140B" w:rsidRPr="00D57287" w:rsidRDefault="007A140B" w:rsidP="00D5728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color w:val="000000"/>
          <w:kern w:val="0"/>
          <w:sz w:val="32"/>
          <w:szCs w:val="32"/>
        </w:rPr>
        <w:t> </w:t>
      </w:r>
      <w:r w:rsidRPr="00D57287">
        <w:rPr>
          <w:rFonts w:ascii="黑体" w:eastAsia="黑体" w:hAnsi="黑体" w:cs="宋体" w:hint="eastAsia"/>
          <w:color w:val="000000"/>
          <w:kern w:val="0"/>
          <w:sz w:val="32"/>
          <w:szCs w:val="32"/>
        </w:rPr>
        <w:t>七、联系方式</w:t>
      </w:r>
    </w:p>
    <w:p w:rsidR="007A140B" w:rsidRPr="00D57287" w:rsidRDefault="007A140B" w:rsidP="00D5728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color w:val="000000"/>
          <w:kern w:val="0"/>
          <w:sz w:val="32"/>
          <w:szCs w:val="32"/>
        </w:rPr>
        <w:t>受理部门：上海市规划和自然资源局政策研究和科技发展处</w:t>
      </w:r>
    </w:p>
    <w:p w:rsidR="007A140B" w:rsidRPr="00D57287" w:rsidRDefault="007A140B" w:rsidP="00D5728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color w:val="000000"/>
          <w:kern w:val="0"/>
          <w:sz w:val="32"/>
          <w:szCs w:val="32"/>
        </w:rPr>
        <w:t>联系地址：上海市黄浦区北京西路99号14楼（邮编: 200003）</w:t>
      </w:r>
    </w:p>
    <w:p w:rsidR="007A140B" w:rsidRPr="00D57287" w:rsidRDefault="007A140B" w:rsidP="00D5728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color w:val="000000"/>
          <w:kern w:val="0"/>
          <w:sz w:val="32"/>
          <w:szCs w:val="32"/>
        </w:rPr>
        <w:t>联 系 人：符颢</w:t>
      </w:r>
    </w:p>
    <w:p w:rsidR="007A140B" w:rsidRPr="00D57287" w:rsidRDefault="007A140B" w:rsidP="00D5728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color w:val="000000"/>
          <w:kern w:val="0"/>
          <w:sz w:val="32"/>
          <w:szCs w:val="32"/>
        </w:rPr>
        <w:t>联系电话：（021）63193188-14085，18918372278</w:t>
      </w:r>
    </w:p>
    <w:p w:rsidR="007A140B" w:rsidRPr="00D57287" w:rsidRDefault="007A140B" w:rsidP="00D5728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color w:val="000000"/>
          <w:kern w:val="0"/>
          <w:sz w:val="32"/>
          <w:szCs w:val="32"/>
        </w:rPr>
        <w:t> </w:t>
      </w:r>
      <w:r w:rsidR="00D57287">
        <w:rPr>
          <w:rFonts w:ascii="仿宋_GB2312" w:eastAsia="仿宋_GB2312" w:hAnsi="微软雅黑" w:cs="宋体" w:hint="eastAsia"/>
          <w:color w:val="000000"/>
          <w:kern w:val="0"/>
          <w:sz w:val="32"/>
          <w:szCs w:val="32"/>
        </w:rPr>
        <w:t xml:space="preserve">校内联系人：程琳 </w:t>
      </w:r>
      <w:r w:rsidR="00D57287">
        <w:rPr>
          <w:rFonts w:ascii="仿宋_GB2312" w:eastAsia="仿宋_GB2312" w:hAnsi="微软雅黑" w:cs="宋体"/>
          <w:color w:val="000000"/>
          <w:kern w:val="0"/>
          <w:sz w:val="32"/>
          <w:szCs w:val="32"/>
        </w:rPr>
        <w:t xml:space="preserve">  13621663467</w:t>
      </w:r>
    </w:p>
    <w:p w:rsidR="007A140B" w:rsidRPr="00D57287" w:rsidRDefault="007A140B" w:rsidP="00D5728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57287">
        <w:rPr>
          <w:rFonts w:ascii="仿宋_GB2312" w:eastAsia="仿宋_GB2312" w:hAnsi="微软雅黑" w:cs="宋体" w:hint="eastAsia"/>
          <w:color w:val="000000"/>
          <w:kern w:val="0"/>
          <w:sz w:val="32"/>
          <w:szCs w:val="32"/>
        </w:rPr>
        <w:lastRenderedPageBreak/>
        <w:t> </w:t>
      </w: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color w:val="000000"/>
          <w:kern w:val="0"/>
          <w:sz w:val="32"/>
          <w:szCs w:val="32"/>
        </w:rPr>
        <w:t>特此通知。</w:t>
      </w:r>
    </w:p>
    <w:p w:rsidR="00D57287" w:rsidRDefault="007A140B" w:rsidP="00D57287">
      <w:pPr>
        <w:widowControl/>
        <w:adjustRightInd w:val="0"/>
        <w:snapToGrid w:val="0"/>
        <w:spacing w:line="360" w:lineRule="auto"/>
        <w:jc w:val="left"/>
        <w:rPr>
          <w:rFonts w:ascii="仿宋_GB2312" w:eastAsia="仿宋_GB2312" w:hAnsi="微软雅黑" w:cs="宋体"/>
          <w:color w:val="000000"/>
          <w:kern w:val="0"/>
          <w:sz w:val="32"/>
          <w:szCs w:val="32"/>
        </w:rPr>
      </w:pP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color w:val="000000"/>
          <w:kern w:val="0"/>
          <w:sz w:val="32"/>
          <w:szCs w:val="32"/>
        </w:rPr>
        <w:t> </w:t>
      </w:r>
    </w:p>
    <w:p w:rsidR="007A140B" w:rsidRPr="00D57287" w:rsidRDefault="007A140B" w:rsidP="00D5728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57287">
        <w:rPr>
          <w:rFonts w:ascii="仿宋_GB2312" w:eastAsia="仿宋_GB2312" w:hAnsi="微软雅黑" w:cs="宋体" w:hint="eastAsia"/>
          <w:color w:val="000000"/>
          <w:kern w:val="0"/>
          <w:sz w:val="32"/>
          <w:szCs w:val="32"/>
        </w:rPr>
        <w:t>附件：2025年度决策咨询研究大都市规划建设专项课题指南</w:t>
      </w:r>
    </w:p>
    <w:p w:rsidR="007A140B" w:rsidRPr="00D57287" w:rsidRDefault="007A140B" w:rsidP="00D5728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57287">
        <w:rPr>
          <w:rFonts w:ascii="仿宋_GB2312" w:eastAsia="仿宋_GB2312" w:hAnsi="微软雅黑" w:cs="宋体" w:hint="eastAsia"/>
          <w:color w:val="000000"/>
          <w:kern w:val="0"/>
          <w:sz w:val="32"/>
          <w:szCs w:val="32"/>
        </w:rPr>
        <w:t> </w:t>
      </w:r>
    </w:p>
    <w:p w:rsidR="00D57287" w:rsidRPr="00974996" w:rsidRDefault="00D57287" w:rsidP="00D57287">
      <w:pPr>
        <w:widowControl/>
        <w:shd w:val="clear" w:color="auto" w:fill="FEFEFE"/>
        <w:adjustRightInd w:val="0"/>
        <w:snapToGrid w:val="0"/>
        <w:spacing w:line="360" w:lineRule="auto"/>
        <w:jc w:val="right"/>
        <w:rPr>
          <w:rFonts w:ascii="仿宋_GB2312" w:eastAsia="仿宋_GB2312" w:hAnsi="微软雅黑" w:cs="宋体"/>
          <w:color w:val="000000"/>
          <w:kern w:val="0"/>
          <w:sz w:val="32"/>
          <w:szCs w:val="32"/>
        </w:rPr>
      </w:pPr>
      <w:r w:rsidRPr="00974996">
        <w:rPr>
          <w:rFonts w:ascii="仿宋_GB2312" w:eastAsia="仿宋_GB2312" w:hAnsi="微软雅黑" w:cs="宋体" w:hint="eastAsia"/>
          <w:color w:val="000000"/>
          <w:kern w:val="0"/>
          <w:sz w:val="32"/>
          <w:szCs w:val="32"/>
        </w:rPr>
        <w:t>上海对外经贸大学</w:t>
      </w:r>
    </w:p>
    <w:p w:rsidR="00D57287" w:rsidRPr="00974996" w:rsidRDefault="00D57287" w:rsidP="00D57287">
      <w:pPr>
        <w:widowControl/>
        <w:shd w:val="clear" w:color="auto" w:fill="FEFEFE"/>
        <w:adjustRightInd w:val="0"/>
        <w:snapToGrid w:val="0"/>
        <w:spacing w:line="360" w:lineRule="auto"/>
        <w:ind w:right="640"/>
        <w:jc w:val="right"/>
        <w:rPr>
          <w:rFonts w:ascii="仿宋_GB2312" w:eastAsia="仿宋_GB2312" w:hAnsi="微软雅黑" w:cs="宋体" w:hint="eastAsia"/>
          <w:color w:val="000000"/>
          <w:kern w:val="0"/>
          <w:sz w:val="32"/>
          <w:szCs w:val="32"/>
        </w:rPr>
      </w:pPr>
      <w:r w:rsidRPr="00974996">
        <w:rPr>
          <w:rFonts w:ascii="仿宋_GB2312" w:eastAsia="仿宋_GB2312" w:hAnsi="微软雅黑" w:cs="宋体" w:hint="eastAsia"/>
          <w:color w:val="000000"/>
          <w:kern w:val="0"/>
          <w:sz w:val="32"/>
          <w:szCs w:val="32"/>
        </w:rPr>
        <w:t>科研处</w:t>
      </w:r>
    </w:p>
    <w:p w:rsidR="00D57287" w:rsidRPr="00974996" w:rsidRDefault="00D57287" w:rsidP="00D57287">
      <w:pPr>
        <w:widowControl/>
        <w:shd w:val="clear" w:color="auto" w:fill="FEFEFE"/>
        <w:adjustRightInd w:val="0"/>
        <w:snapToGrid w:val="0"/>
        <w:spacing w:line="360" w:lineRule="auto"/>
        <w:jc w:val="right"/>
        <w:rPr>
          <w:rFonts w:ascii="仿宋_GB2312" w:eastAsia="仿宋_GB2312" w:hAnsi="微软雅黑" w:cs="宋体" w:hint="eastAsia"/>
          <w:color w:val="000000"/>
          <w:kern w:val="0"/>
          <w:sz w:val="32"/>
          <w:szCs w:val="32"/>
        </w:rPr>
      </w:pPr>
      <w:r w:rsidRPr="00974996">
        <w:rPr>
          <w:rFonts w:ascii="仿宋_GB2312" w:eastAsia="仿宋_GB2312" w:hAnsi="微软雅黑" w:cs="宋体" w:hint="eastAsia"/>
          <w:color w:val="000000"/>
          <w:kern w:val="0"/>
          <w:sz w:val="32"/>
          <w:szCs w:val="32"/>
        </w:rPr>
        <w:t>2025年1月26日</w:t>
      </w:r>
    </w:p>
    <w:p w:rsidR="007A140B" w:rsidRDefault="007A140B" w:rsidP="00D57287">
      <w:pPr>
        <w:widowControl/>
        <w:adjustRightInd w:val="0"/>
        <w:snapToGrid w:val="0"/>
        <w:spacing w:line="360" w:lineRule="auto"/>
        <w:jc w:val="right"/>
        <w:rPr>
          <w:rFonts w:ascii="仿宋_GB2312" w:eastAsia="仿宋_GB2312" w:hAnsi="微软雅黑" w:cs="宋体"/>
          <w:color w:val="000000"/>
          <w:kern w:val="0"/>
          <w:sz w:val="32"/>
          <w:szCs w:val="32"/>
        </w:rPr>
      </w:pPr>
      <w:r w:rsidRPr="00D57287">
        <w:rPr>
          <w:rFonts w:ascii="仿宋_GB2312" w:eastAsia="仿宋_GB2312" w:hAnsi="微软雅黑" w:cs="宋体" w:hint="eastAsia"/>
          <w:color w:val="000000"/>
          <w:kern w:val="0"/>
          <w:sz w:val="32"/>
          <w:szCs w:val="32"/>
        </w:rPr>
        <w:t> </w:t>
      </w:r>
    </w:p>
    <w:p w:rsidR="00D57287" w:rsidRDefault="00D57287" w:rsidP="00D57287">
      <w:pPr>
        <w:widowControl/>
        <w:adjustRightInd w:val="0"/>
        <w:snapToGrid w:val="0"/>
        <w:spacing w:line="360" w:lineRule="auto"/>
        <w:jc w:val="right"/>
        <w:rPr>
          <w:rFonts w:ascii="仿宋_GB2312" w:eastAsia="仿宋_GB2312" w:hAnsi="微软雅黑" w:cs="宋体"/>
          <w:color w:val="000000"/>
          <w:kern w:val="0"/>
          <w:sz w:val="32"/>
          <w:szCs w:val="32"/>
        </w:rPr>
      </w:pPr>
    </w:p>
    <w:p w:rsidR="00D57287" w:rsidRPr="00D57287" w:rsidRDefault="00D57287" w:rsidP="00D57287">
      <w:pPr>
        <w:widowControl/>
        <w:adjustRightInd w:val="0"/>
        <w:snapToGrid w:val="0"/>
        <w:spacing w:line="360" w:lineRule="auto"/>
        <w:jc w:val="right"/>
        <w:rPr>
          <w:rFonts w:ascii="仿宋_GB2312" w:eastAsia="仿宋_GB2312" w:hAnsi="微软雅黑" w:cs="宋体" w:hint="eastAsia"/>
          <w:color w:val="000000"/>
          <w:kern w:val="0"/>
          <w:sz w:val="32"/>
          <w:szCs w:val="32"/>
        </w:rPr>
      </w:pPr>
    </w:p>
    <w:p w:rsidR="007A140B" w:rsidRDefault="007A140B" w:rsidP="00D57287">
      <w:pPr>
        <w:widowControl/>
        <w:adjustRightInd w:val="0"/>
        <w:snapToGrid w:val="0"/>
        <w:spacing w:line="360" w:lineRule="auto"/>
        <w:jc w:val="left"/>
        <w:rPr>
          <w:rFonts w:ascii="黑体" w:eastAsia="黑体" w:hAnsi="黑体" w:cs="宋体"/>
          <w:color w:val="000000"/>
          <w:kern w:val="0"/>
          <w:sz w:val="32"/>
          <w:szCs w:val="32"/>
        </w:rPr>
      </w:pPr>
      <w:r w:rsidRPr="00D57287">
        <w:rPr>
          <w:rFonts w:ascii="仿宋_GB2312" w:eastAsia="仿宋_GB2312" w:hAnsi="微软雅黑" w:cs="宋体" w:hint="eastAsia"/>
          <w:color w:val="000000"/>
          <w:kern w:val="0"/>
          <w:sz w:val="32"/>
          <w:szCs w:val="32"/>
        </w:rPr>
        <w:t> </w:t>
      </w:r>
      <w:r w:rsidRPr="00D57287">
        <w:rPr>
          <w:rFonts w:ascii="黑体" w:eastAsia="黑体" w:hAnsi="黑体" w:cs="宋体" w:hint="eastAsia"/>
          <w:color w:val="000000"/>
          <w:kern w:val="0"/>
          <w:sz w:val="32"/>
          <w:szCs w:val="32"/>
        </w:rPr>
        <w:t>附件</w:t>
      </w:r>
    </w:p>
    <w:p w:rsidR="007A140B" w:rsidRPr="00D57287" w:rsidRDefault="007A140B" w:rsidP="00D57287">
      <w:pPr>
        <w:widowControl/>
        <w:adjustRightInd w:val="0"/>
        <w:snapToGrid w:val="0"/>
        <w:spacing w:line="360" w:lineRule="auto"/>
        <w:jc w:val="center"/>
        <w:rPr>
          <w:rFonts w:ascii="方正小标宋简体" w:eastAsia="方正小标宋简体" w:hAnsi="微软雅黑" w:cs="宋体" w:hint="eastAsia"/>
          <w:color w:val="000000"/>
          <w:kern w:val="0"/>
          <w:sz w:val="32"/>
          <w:szCs w:val="32"/>
        </w:rPr>
      </w:pPr>
      <w:bookmarkStart w:id="0" w:name="_GoBack"/>
      <w:bookmarkEnd w:id="0"/>
      <w:r w:rsidRPr="00D57287">
        <w:rPr>
          <w:rFonts w:ascii="方正小标宋简体" w:eastAsia="方正小标宋简体" w:hAnsi="微软雅黑" w:cs="宋体" w:hint="eastAsia"/>
          <w:bCs/>
          <w:color w:val="000000"/>
          <w:kern w:val="0"/>
          <w:sz w:val="32"/>
          <w:szCs w:val="32"/>
        </w:rPr>
        <w:t>2025年度决策咨询研究大都市规划建设专项课题指南</w:t>
      </w:r>
    </w:p>
    <w:p w:rsidR="00D57287" w:rsidRDefault="00D57287" w:rsidP="00D57287">
      <w:pPr>
        <w:widowControl/>
        <w:adjustRightInd w:val="0"/>
        <w:snapToGrid w:val="0"/>
        <w:spacing w:line="360" w:lineRule="auto"/>
        <w:jc w:val="left"/>
        <w:rPr>
          <w:rFonts w:ascii="仿宋_GB2312" w:eastAsia="仿宋_GB2312" w:hAnsi="微软雅黑" w:cs="宋体"/>
          <w:color w:val="000000"/>
          <w:kern w:val="0"/>
          <w:sz w:val="32"/>
          <w:szCs w:val="32"/>
        </w:rPr>
      </w:pPr>
    </w:p>
    <w:p w:rsidR="007A140B" w:rsidRPr="00D57287" w:rsidRDefault="007A140B" w:rsidP="00D57287">
      <w:pPr>
        <w:widowControl/>
        <w:adjustRightInd w:val="0"/>
        <w:snapToGrid w:val="0"/>
        <w:spacing w:line="360" w:lineRule="auto"/>
        <w:ind w:firstLineChars="200" w:firstLine="643"/>
        <w:jc w:val="left"/>
        <w:rPr>
          <w:rFonts w:ascii="仿宋_GB2312" w:eastAsia="仿宋_GB2312" w:hAnsi="微软雅黑" w:cs="宋体" w:hint="eastAsia"/>
          <w:color w:val="000000"/>
          <w:kern w:val="0"/>
          <w:sz w:val="32"/>
          <w:szCs w:val="32"/>
        </w:rPr>
      </w:pPr>
      <w:r w:rsidRPr="00D57287">
        <w:rPr>
          <w:rFonts w:ascii="仿宋_GB2312" w:eastAsia="仿宋_GB2312" w:hAnsi="微软雅黑" w:cs="宋体" w:hint="eastAsia"/>
          <w:b/>
          <w:bCs/>
          <w:color w:val="000000"/>
          <w:kern w:val="0"/>
          <w:sz w:val="32"/>
          <w:szCs w:val="32"/>
        </w:rPr>
        <w:t>课题1：与新质生产力培育相适应的规划用地分类与管控策略研究</w:t>
      </w:r>
    </w:p>
    <w:p w:rsidR="007A140B" w:rsidRPr="00D57287" w:rsidRDefault="007A140B" w:rsidP="00D5728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color w:val="000000"/>
          <w:kern w:val="0"/>
          <w:sz w:val="32"/>
          <w:szCs w:val="32"/>
        </w:rPr>
        <w:t>当前，科技创新、特别是人工智能技术已经成为全球化深度发展的重要影响因素，规划资源工作必须密切关注和主动适应新技术、新趋势对空间组织模式及功能结构布局带来的影响。其中，用地分类标准及相应的管控策略在规划管理技术标准体系中居于核心地位，围绕城市总</w:t>
      </w:r>
      <w:proofErr w:type="gramStart"/>
      <w:r w:rsidRPr="00D57287">
        <w:rPr>
          <w:rFonts w:ascii="仿宋_GB2312" w:eastAsia="仿宋_GB2312" w:hAnsi="微软雅黑" w:cs="宋体" w:hint="eastAsia"/>
          <w:color w:val="000000"/>
          <w:kern w:val="0"/>
          <w:sz w:val="32"/>
          <w:szCs w:val="32"/>
        </w:rPr>
        <w:t>规</w:t>
      </w:r>
      <w:proofErr w:type="gramEnd"/>
      <w:r w:rsidRPr="00D57287">
        <w:rPr>
          <w:rFonts w:ascii="仿宋_GB2312" w:eastAsia="仿宋_GB2312" w:hAnsi="微软雅黑" w:cs="宋体" w:hint="eastAsia"/>
          <w:color w:val="000000"/>
          <w:kern w:val="0"/>
          <w:sz w:val="32"/>
          <w:szCs w:val="32"/>
        </w:rPr>
        <w:t>统</w:t>
      </w:r>
      <w:r w:rsidRPr="00D57287">
        <w:rPr>
          <w:rFonts w:ascii="仿宋_GB2312" w:eastAsia="仿宋_GB2312" w:hAnsi="微软雅黑" w:cs="宋体" w:hint="eastAsia"/>
          <w:color w:val="000000"/>
          <w:kern w:val="0"/>
          <w:sz w:val="32"/>
          <w:szCs w:val="32"/>
        </w:rPr>
        <w:lastRenderedPageBreak/>
        <w:t>领一张图、资源统筹一盘棋，上海已建立了</w:t>
      </w:r>
      <w:proofErr w:type="gramStart"/>
      <w:r w:rsidRPr="00D57287">
        <w:rPr>
          <w:rFonts w:ascii="仿宋_GB2312" w:eastAsia="仿宋_GB2312" w:hAnsi="微软雅黑" w:cs="宋体" w:hint="eastAsia"/>
          <w:color w:val="000000"/>
          <w:kern w:val="0"/>
          <w:sz w:val="32"/>
          <w:szCs w:val="32"/>
        </w:rPr>
        <w:t>规</w:t>
      </w:r>
      <w:proofErr w:type="gramEnd"/>
      <w:r w:rsidRPr="00D57287">
        <w:rPr>
          <w:rFonts w:ascii="仿宋_GB2312" w:eastAsia="仿宋_GB2312" w:hAnsi="微软雅黑" w:cs="宋体" w:hint="eastAsia"/>
          <w:color w:val="000000"/>
          <w:kern w:val="0"/>
          <w:sz w:val="32"/>
          <w:szCs w:val="32"/>
        </w:rPr>
        <w:t>土融合的上海市土地分类体系。面向培育发展新质生产力的时代要求，需进一步通过自然资源统筹配置和要素平衡，推动空间生产和治理方式深刻变革。课题旨在深刻理解新质生产力对空间载体的新需求，探索拓宽上海空间利用的类型和模式，提出支持空间上复合利用、时间上弹性转换、功能上有机融合的新型用地分类，深化研究适用于城市更新、国土空间用途管制、土地供应、自然资源统计和资产管理等工作场景的用地分类细化应用规则及管控优化策略。</w:t>
      </w:r>
    </w:p>
    <w:p w:rsidR="007A140B" w:rsidRPr="00D57287" w:rsidRDefault="007A140B" w:rsidP="00D5728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b/>
          <w:bCs/>
          <w:color w:val="000000"/>
          <w:kern w:val="0"/>
          <w:sz w:val="32"/>
          <w:szCs w:val="32"/>
        </w:rPr>
        <w:t>课题2：城市更新背景下的土地成本绩效管理和价值增益的机制与策略研究</w:t>
      </w:r>
    </w:p>
    <w:p w:rsidR="007A140B" w:rsidRPr="00D57287" w:rsidRDefault="007A140B" w:rsidP="00D5728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color w:val="000000"/>
          <w:kern w:val="0"/>
          <w:sz w:val="32"/>
          <w:szCs w:val="32"/>
        </w:rPr>
        <w:t>2023年以来上海探索建立可持续城市更新模式，其中土地资源的成本管控和效益最大化是城市可持续发展的关键。课题旨在建立土地成本价值体系，形成全过程的成本与绩效约束机制。一方面，聚焦产权归集、资源池构建与统筹、审批流程优化、建设实施、确权登记等土地资源管理全链条流程，梳理国内外土地成本管控的典型制度和实际案例，探索符合上海超大城市发展实际的城市更新，特别是低效产业用地再开发的土地成本管控举措和操作路径。另一方面，聚焦“总</w:t>
      </w:r>
      <w:proofErr w:type="gramStart"/>
      <w:r w:rsidRPr="00D57287">
        <w:rPr>
          <w:rFonts w:ascii="仿宋_GB2312" w:eastAsia="仿宋_GB2312" w:hAnsi="微软雅黑" w:cs="宋体" w:hint="eastAsia"/>
          <w:color w:val="000000"/>
          <w:kern w:val="0"/>
          <w:sz w:val="32"/>
          <w:szCs w:val="32"/>
        </w:rPr>
        <w:t>规</w:t>
      </w:r>
      <w:proofErr w:type="gramEnd"/>
      <w:r w:rsidRPr="00D57287">
        <w:rPr>
          <w:rFonts w:ascii="仿宋_GB2312" w:eastAsia="仿宋_GB2312" w:hAnsi="微软雅黑" w:cs="宋体" w:hint="eastAsia"/>
          <w:color w:val="000000"/>
          <w:kern w:val="0"/>
          <w:sz w:val="32"/>
          <w:szCs w:val="32"/>
        </w:rPr>
        <w:t>统领、资源统筹”目标，剖析当前上海土地资源运行效率效益存在的问题和瓶颈，借鉴</w:t>
      </w:r>
      <w:r w:rsidRPr="00D57287">
        <w:rPr>
          <w:rFonts w:ascii="仿宋_GB2312" w:eastAsia="仿宋_GB2312" w:hAnsi="微软雅黑" w:cs="宋体" w:hint="eastAsia"/>
          <w:color w:val="000000"/>
          <w:kern w:val="0"/>
          <w:sz w:val="32"/>
          <w:szCs w:val="32"/>
        </w:rPr>
        <w:lastRenderedPageBreak/>
        <w:t>国内外先进经验做法，探索土地资源增益机制，提出融通贯通的土地资源“精储优供”配置策略。</w:t>
      </w:r>
    </w:p>
    <w:p w:rsidR="007A140B" w:rsidRPr="00D57287" w:rsidRDefault="007A140B" w:rsidP="00D5728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b/>
          <w:bCs/>
          <w:color w:val="000000"/>
          <w:kern w:val="0"/>
          <w:sz w:val="32"/>
          <w:szCs w:val="32"/>
        </w:rPr>
        <w:t>课题3：上海超大城市湿地空间特征和用途管制机制研究</w:t>
      </w:r>
    </w:p>
    <w:p w:rsidR="007A140B" w:rsidRPr="00D57287" w:rsidRDefault="007A140B" w:rsidP="00D5728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color w:val="000000"/>
          <w:kern w:val="0"/>
          <w:sz w:val="32"/>
          <w:szCs w:val="32"/>
        </w:rPr>
        <w:t>上海地处长江下游的冲击平原，湿地资源极其丰富，既有独特的长江口湿地自然景观，也有典型的江南水乡湿地肌理。课题旨在充分调研上海湿地的分布特征、管理现状和突出问题，研究明确上海湿地的空间内涵和地类划分,探索湿地空间用途管制的逻辑框架和技术方法,提出分类、分级管制规则，与国土空间规划用途分区、分类以及管制规则充分衔接，加强对城市生态本底的保护和修复。总之，通过本课题研究进一步强化对上海湿地空间的规划认知，把“城市之肾”保护好。</w:t>
      </w:r>
    </w:p>
    <w:p w:rsidR="007A140B" w:rsidRPr="00D57287" w:rsidRDefault="007A140B" w:rsidP="00D5728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b/>
          <w:bCs/>
          <w:color w:val="000000"/>
          <w:kern w:val="0"/>
          <w:sz w:val="32"/>
          <w:szCs w:val="32"/>
        </w:rPr>
        <w:t>课题4：跨行政区国土空间规划编制和实施的机制研究</w:t>
      </w:r>
    </w:p>
    <w:p w:rsidR="007A140B" w:rsidRPr="00D57287" w:rsidRDefault="007A140B" w:rsidP="00D5728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color w:val="000000"/>
          <w:kern w:val="0"/>
          <w:sz w:val="32"/>
          <w:szCs w:val="32"/>
        </w:rPr>
        <w:t>当前，长三角国土空间规划出台，上海大都市圈国土空间总体规划也基本稳定，规划工作从宏观蓝图引导转向强化法定约束、健全城市规划体系、强化规划实施管理。课题需要重点</w:t>
      </w:r>
      <w:proofErr w:type="gramStart"/>
      <w:r w:rsidRPr="00D57287">
        <w:rPr>
          <w:rFonts w:ascii="仿宋_GB2312" w:eastAsia="仿宋_GB2312" w:hAnsi="微软雅黑" w:cs="宋体" w:hint="eastAsia"/>
          <w:color w:val="000000"/>
          <w:kern w:val="0"/>
          <w:sz w:val="32"/>
          <w:szCs w:val="32"/>
        </w:rPr>
        <w:t>聚焦临沪地区</w:t>
      </w:r>
      <w:proofErr w:type="gramEnd"/>
      <w:r w:rsidRPr="00D57287">
        <w:rPr>
          <w:rFonts w:ascii="仿宋_GB2312" w:eastAsia="仿宋_GB2312" w:hAnsi="微软雅黑" w:cs="宋体" w:hint="eastAsia"/>
          <w:color w:val="000000"/>
          <w:kern w:val="0"/>
          <w:sz w:val="32"/>
          <w:szCs w:val="32"/>
        </w:rPr>
        <w:t>，以跨省</w:t>
      </w:r>
      <w:proofErr w:type="gramStart"/>
      <w:r w:rsidRPr="00D57287">
        <w:rPr>
          <w:rFonts w:ascii="仿宋_GB2312" w:eastAsia="仿宋_GB2312" w:hAnsi="微软雅黑" w:cs="宋体" w:hint="eastAsia"/>
          <w:color w:val="000000"/>
          <w:kern w:val="0"/>
          <w:sz w:val="32"/>
          <w:szCs w:val="32"/>
        </w:rPr>
        <w:t>域地区</w:t>
      </w:r>
      <w:proofErr w:type="gramEnd"/>
      <w:r w:rsidRPr="00D57287">
        <w:rPr>
          <w:rFonts w:ascii="仿宋_GB2312" w:eastAsia="仿宋_GB2312" w:hAnsi="微软雅黑" w:cs="宋体" w:hint="eastAsia"/>
          <w:color w:val="000000"/>
          <w:kern w:val="0"/>
          <w:sz w:val="32"/>
          <w:szCs w:val="32"/>
        </w:rPr>
        <w:t>为对象，针对空间定位不一致、规划建设标准不统一、实施管理难协同等问题，从组织协调、规划传导和制度保障等维度，探索提出跨行政区国土空间规划编制和实施的新模式、新机制，有效</w:t>
      </w:r>
      <w:proofErr w:type="gramStart"/>
      <w:r w:rsidRPr="00D57287">
        <w:rPr>
          <w:rFonts w:ascii="仿宋_GB2312" w:eastAsia="仿宋_GB2312" w:hAnsi="微软雅黑" w:cs="宋体" w:hint="eastAsia"/>
          <w:color w:val="000000"/>
          <w:kern w:val="0"/>
          <w:sz w:val="32"/>
          <w:szCs w:val="32"/>
        </w:rPr>
        <w:t>避免临沪贴边</w:t>
      </w:r>
      <w:proofErr w:type="gramEnd"/>
      <w:r w:rsidRPr="00D57287">
        <w:rPr>
          <w:rFonts w:ascii="仿宋_GB2312" w:eastAsia="仿宋_GB2312" w:hAnsi="微软雅黑" w:cs="宋体" w:hint="eastAsia"/>
          <w:color w:val="000000"/>
          <w:kern w:val="0"/>
          <w:sz w:val="32"/>
          <w:szCs w:val="32"/>
        </w:rPr>
        <w:t>无序发展。</w:t>
      </w:r>
    </w:p>
    <w:p w:rsidR="007A140B" w:rsidRPr="00D57287" w:rsidRDefault="007A140B" w:rsidP="00D5728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57287">
        <w:rPr>
          <w:rFonts w:ascii="仿宋_GB2312" w:eastAsia="仿宋_GB2312" w:hAnsi="微软雅黑" w:cs="宋体" w:hint="eastAsia"/>
          <w:color w:val="000000"/>
          <w:kern w:val="0"/>
          <w:sz w:val="32"/>
          <w:szCs w:val="32"/>
        </w:rPr>
        <w:lastRenderedPageBreak/>
        <w:t> </w:t>
      </w: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b/>
          <w:bCs/>
          <w:color w:val="000000"/>
          <w:kern w:val="0"/>
          <w:sz w:val="32"/>
          <w:szCs w:val="32"/>
        </w:rPr>
        <w:t>课题5：适应城市更新需求的控制性详细规划变革研究</w:t>
      </w:r>
    </w:p>
    <w:p w:rsidR="007A140B" w:rsidRPr="00D57287" w:rsidRDefault="007A140B" w:rsidP="00D5728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color w:val="000000"/>
          <w:kern w:val="0"/>
          <w:sz w:val="32"/>
          <w:szCs w:val="32"/>
        </w:rPr>
        <w:t>近年来，随着城市更新工作的深入开展，更新项目的复杂性和特殊性对详细规划的管理效率提出了更高要求，原有的控</w:t>
      </w:r>
      <w:proofErr w:type="gramStart"/>
      <w:r w:rsidRPr="00D57287">
        <w:rPr>
          <w:rFonts w:ascii="仿宋_GB2312" w:eastAsia="仿宋_GB2312" w:hAnsi="微软雅黑" w:cs="宋体" w:hint="eastAsia"/>
          <w:color w:val="000000"/>
          <w:kern w:val="0"/>
          <w:sz w:val="32"/>
          <w:szCs w:val="32"/>
        </w:rPr>
        <w:t>详规划</w:t>
      </w:r>
      <w:proofErr w:type="gramEnd"/>
      <w:r w:rsidRPr="00D57287">
        <w:rPr>
          <w:rFonts w:ascii="仿宋_GB2312" w:eastAsia="仿宋_GB2312" w:hAnsi="微软雅黑" w:cs="宋体" w:hint="eastAsia"/>
          <w:color w:val="000000"/>
          <w:kern w:val="0"/>
          <w:sz w:val="32"/>
          <w:szCs w:val="32"/>
        </w:rPr>
        <w:t>已无法满足新时期“分区分类推动详细规划编制”的要求。课题旨在面向存量地区差异</w:t>
      </w:r>
      <w:proofErr w:type="gramStart"/>
      <w:r w:rsidRPr="00D57287">
        <w:rPr>
          <w:rFonts w:ascii="仿宋_GB2312" w:eastAsia="仿宋_GB2312" w:hAnsi="微软雅黑" w:cs="宋体" w:hint="eastAsia"/>
          <w:color w:val="000000"/>
          <w:kern w:val="0"/>
          <w:sz w:val="32"/>
          <w:szCs w:val="32"/>
        </w:rPr>
        <w:t>化治理</w:t>
      </w:r>
      <w:proofErr w:type="gramEnd"/>
      <w:r w:rsidRPr="00D57287">
        <w:rPr>
          <w:rFonts w:ascii="仿宋_GB2312" w:eastAsia="仿宋_GB2312" w:hAnsi="微软雅黑" w:cs="宋体" w:hint="eastAsia"/>
          <w:color w:val="000000"/>
          <w:kern w:val="0"/>
          <w:sz w:val="32"/>
          <w:szCs w:val="32"/>
        </w:rPr>
        <w:t>需求，开展详细规划编管方法变革研究，对详细规划的管控要素及其体系进行优化完善，对其关键技术方法进行探索与创新，通过制度创新和流程设计提高控详编制和实施的推进效率。聚焦强化空间品质、注重实施导向、加强公众参与、提升管理效能等基本改革目标，探索新时期详细规划管理的完善方案。</w:t>
      </w:r>
    </w:p>
    <w:p w:rsidR="007A140B" w:rsidRPr="00D57287" w:rsidRDefault="007A140B" w:rsidP="00D5728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b/>
          <w:bCs/>
          <w:color w:val="000000"/>
          <w:kern w:val="0"/>
          <w:sz w:val="32"/>
          <w:szCs w:val="32"/>
        </w:rPr>
        <w:t> </w:t>
      </w:r>
      <w:r w:rsidRPr="00D57287">
        <w:rPr>
          <w:rFonts w:ascii="仿宋_GB2312" w:eastAsia="仿宋_GB2312" w:hAnsi="微软雅黑" w:cs="宋体" w:hint="eastAsia"/>
          <w:b/>
          <w:bCs/>
          <w:color w:val="000000"/>
          <w:kern w:val="0"/>
          <w:sz w:val="32"/>
          <w:szCs w:val="32"/>
        </w:rPr>
        <w:t>课题6：上海城市色彩的总体意向和管控体系研究</w:t>
      </w:r>
    </w:p>
    <w:p w:rsidR="007A140B" w:rsidRPr="00D57287" w:rsidRDefault="007A140B" w:rsidP="00D5728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color w:val="000000"/>
          <w:kern w:val="0"/>
          <w:sz w:val="32"/>
          <w:szCs w:val="32"/>
        </w:rPr>
        <w:t>城市色彩设计在城市规划中扮演着重要的角色，它不仅给城市的发展</w:t>
      </w:r>
      <w:proofErr w:type="gramStart"/>
      <w:r w:rsidRPr="00D57287">
        <w:rPr>
          <w:rFonts w:ascii="仿宋_GB2312" w:eastAsia="仿宋_GB2312" w:hAnsi="微软雅黑" w:cs="宋体" w:hint="eastAsia"/>
          <w:color w:val="000000"/>
          <w:kern w:val="0"/>
          <w:sz w:val="32"/>
          <w:szCs w:val="32"/>
        </w:rPr>
        <w:t>愿景带来</w:t>
      </w:r>
      <w:proofErr w:type="gramEnd"/>
      <w:r w:rsidRPr="00D57287">
        <w:rPr>
          <w:rFonts w:ascii="仿宋_GB2312" w:eastAsia="仿宋_GB2312" w:hAnsi="微软雅黑" w:cs="宋体" w:hint="eastAsia"/>
          <w:color w:val="000000"/>
          <w:kern w:val="0"/>
          <w:sz w:val="32"/>
          <w:szCs w:val="32"/>
        </w:rPr>
        <w:t>和谐、统一的认知，还有助于创造个性突出、生动丰富的人居环境。课题旨在对上海几十年以来城市色彩的发展与变化进行梳理，结合自然环境、历史文化、居民生活等要素，研究确立城市色彩的总体意象，确定色彩主题、色彩控制分区划分等。建立城市色彩的管控体系，提出色彩更新的实施路径和管理机制，探索如何通过城市色彩塑造高品质、多样化的城市空间。围绕提升城市空间品质基本目标，构建适应上海超大城市特点的城市色彩规划管控机制。</w:t>
      </w:r>
    </w:p>
    <w:p w:rsidR="007A140B" w:rsidRPr="00D57287" w:rsidRDefault="007A140B" w:rsidP="00D5728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57287">
        <w:rPr>
          <w:rFonts w:ascii="仿宋_GB2312" w:eastAsia="仿宋_GB2312" w:hAnsi="微软雅黑" w:cs="宋体" w:hint="eastAsia"/>
          <w:color w:val="000000"/>
          <w:kern w:val="0"/>
          <w:sz w:val="32"/>
          <w:szCs w:val="32"/>
        </w:rPr>
        <w:lastRenderedPageBreak/>
        <w:t> </w:t>
      </w: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b/>
          <w:bCs/>
          <w:color w:val="000000"/>
          <w:kern w:val="0"/>
          <w:sz w:val="32"/>
          <w:szCs w:val="32"/>
        </w:rPr>
        <w:t>课题7：上海超大城市全域全要素用途管制体系研究</w:t>
      </w:r>
    </w:p>
    <w:p w:rsidR="007A140B" w:rsidRPr="00D57287" w:rsidRDefault="007A140B" w:rsidP="00D5728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color w:val="000000"/>
          <w:kern w:val="0"/>
          <w:sz w:val="32"/>
          <w:szCs w:val="32"/>
        </w:rPr>
        <w:t>自然资源管理“两统一”职责，即统一行使全民所有自然资源资产所有者职责，统一行使所有国土空间用途管制和生态保护修复职责，是自然资源部门的核心职责。课题旨在系统研究空间用途管制的管理内涵，适应全域、全要素、全生命周期和“多规合一”管理要求，适应功能复合融合、时空立体多维的管理需求，有力提升上海超大城市空间治理水平。要求充分认识和把握新的形势背景，重新思考与明确用途管制的内涵与外延。区分耕地、林地、湿地、海岸带等不同空间类型，根据自然属性、保护目标和开发利用特点，兼顾郊野地区耕地红线刚性保护和空间落位弹性复合的实际需求，明确空间准入、用途转用和开发利用监管的适用要求及管制流程，重点针对制度冲突、管理空白进行研究完善，增强制度实施的科学性和可操作性。</w:t>
      </w:r>
    </w:p>
    <w:p w:rsidR="007A140B" w:rsidRPr="00D57287" w:rsidRDefault="007A140B" w:rsidP="00D5728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b/>
          <w:bCs/>
          <w:color w:val="000000"/>
          <w:kern w:val="0"/>
          <w:sz w:val="32"/>
          <w:szCs w:val="32"/>
        </w:rPr>
        <w:t>课题8：城市更新可持续发展新模式下三维地籍管理制度研究</w:t>
      </w:r>
    </w:p>
    <w:p w:rsidR="007A140B" w:rsidRPr="00D57287" w:rsidRDefault="007A140B" w:rsidP="00D57287">
      <w:pPr>
        <w:widowControl/>
        <w:adjustRightInd w:val="0"/>
        <w:snapToGrid w:val="0"/>
        <w:spacing w:line="360" w:lineRule="auto"/>
        <w:jc w:val="left"/>
        <w:rPr>
          <w:rFonts w:ascii="仿宋_GB2312" w:eastAsia="仿宋_GB2312" w:hAnsi="微软雅黑" w:cs="宋体" w:hint="eastAsia"/>
          <w:color w:val="000000"/>
          <w:kern w:val="0"/>
          <w:sz w:val="32"/>
          <w:szCs w:val="32"/>
        </w:rPr>
      </w:pP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color w:val="000000"/>
          <w:kern w:val="0"/>
          <w:sz w:val="32"/>
          <w:szCs w:val="32"/>
        </w:rPr>
        <w:t> </w:t>
      </w:r>
      <w:r w:rsidRPr="00D57287">
        <w:rPr>
          <w:rFonts w:ascii="仿宋_GB2312" w:eastAsia="仿宋_GB2312" w:hAnsi="微软雅黑" w:cs="宋体" w:hint="eastAsia"/>
          <w:color w:val="000000"/>
          <w:kern w:val="0"/>
          <w:sz w:val="32"/>
          <w:szCs w:val="32"/>
        </w:rPr>
        <w:t>随着上海深入推进可持续的城市更新模式，土地利用逐渐从二维平面向三维空间拓展，空间管理也更加关注竖向系统规划。课题旨在一方面，围绕三维地籍调查和登记，对国内外发展现状和实践经验进行梳理，针对高层建筑、地下空间开发、城市综合体等建设项目的现实需求，</w:t>
      </w:r>
      <w:r w:rsidRPr="00D57287">
        <w:rPr>
          <w:rFonts w:ascii="仿宋_GB2312" w:eastAsia="仿宋_GB2312" w:hAnsi="微软雅黑" w:cs="宋体" w:hint="eastAsia"/>
          <w:color w:val="000000"/>
          <w:kern w:val="0"/>
          <w:sz w:val="32"/>
          <w:szCs w:val="32"/>
        </w:rPr>
        <w:lastRenderedPageBreak/>
        <w:t>探索符合上海超大城市发展实际的地籍管理的制度创新，搭建工作程序和操作路径。另一方面，对标借鉴其他城市竖向空间的规划与管理经验，统筹考虑功能布局、地形营造、土方消纳和安全韧性等，研究与本市发展需求相适应的，竖向规划的标准和管理模式。本课题还需要聚焦数字权属和登记的改革创新趋势，强化资源要素的贯通性和保障能力，助力走好超大城市内涵式、集约型、绿色化高质量发展新路。</w:t>
      </w:r>
    </w:p>
    <w:p w:rsidR="005B2580" w:rsidRPr="00D57287" w:rsidRDefault="00CD4057" w:rsidP="00D57287">
      <w:pPr>
        <w:adjustRightInd w:val="0"/>
        <w:snapToGrid w:val="0"/>
        <w:spacing w:line="360" w:lineRule="auto"/>
        <w:rPr>
          <w:rFonts w:ascii="仿宋_GB2312" w:eastAsia="仿宋_GB2312" w:hint="eastAsia"/>
          <w:sz w:val="32"/>
          <w:szCs w:val="32"/>
        </w:rPr>
      </w:pPr>
    </w:p>
    <w:sectPr w:rsidR="005B2580" w:rsidRPr="00D57287">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D4057" w:rsidRDefault="00CD4057" w:rsidP="00D57287">
      <w:r>
        <w:separator/>
      </w:r>
    </w:p>
  </w:endnote>
  <w:endnote w:type="continuationSeparator" w:id="0">
    <w:p w:rsidR="00CD4057" w:rsidRDefault="00CD4057" w:rsidP="00D572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26260923"/>
      <w:docPartObj>
        <w:docPartGallery w:val="Page Numbers (Bottom of Page)"/>
        <w:docPartUnique/>
      </w:docPartObj>
    </w:sdtPr>
    <w:sdtContent>
      <w:p w:rsidR="00D57287" w:rsidRDefault="00D57287">
        <w:pPr>
          <w:pStyle w:val="a7"/>
          <w:jc w:val="center"/>
        </w:pPr>
        <w:r>
          <w:fldChar w:fldCharType="begin"/>
        </w:r>
        <w:r>
          <w:instrText>PAGE   \* MERGEFORMAT</w:instrText>
        </w:r>
        <w:r>
          <w:fldChar w:fldCharType="separate"/>
        </w:r>
        <w:r w:rsidRPr="00D57287">
          <w:rPr>
            <w:noProof/>
            <w:lang w:val="zh-CN"/>
          </w:rPr>
          <w:t>9</w:t>
        </w:r>
        <w:r>
          <w:fldChar w:fldCharType="end"/>
        </w:r>
      </w:p>
    </w:sdtContent>
  </w:sdt>
  <w:p w:rsidR="00D57287" w:rsidRDefault="00D57287">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D4057" w:rsidRDefault="00CD4057" w:rsidP="00D57287">
      <w:r>
        <w:separator/>
      </w:r>
    </w:p>
  </w:footnote>
  <w:footnote w:type="continuationSeparator" w:id="0">
    <w:p w:rsidR="00CD4057" w:rsidRDefault="00CD4057" w:rsidP="00D5728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5C86"/>
    <w:rsid w:val="007A140B"/>
    <w:rsid w:val="00827114"/>
    <w:rsid w:val="00CD4057"/>
    <w:rsid w:val="00D57287"/>
    <w:rsid w:val="00D95C86"/>
    <w:rsid w:val="00E44F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998841"/>
  <w15:chartTrackingRefBased/>
  <w15:docId w15:val="{99BC7692-7314-475E-8B26-E5A3A1A4A4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misidecifaspan">
    <w:name w:val="misidecifaspan"/>
    <w:basedOn w:val="a0"/>
    <w:rsid w:val="007A140B"/>
  </w:style>
  <w:style w:type="paragraph" w:styleId="a3">
    <w:name w:val="Normal (Web)"/>
    <w:basedOn w:val="a"/>
    <w:uiPriority w:val="99"/>
    <w:semiHidden/>
    <w:unhideWhenUsed/>
    <w:rsid w:val="007A140B"/>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7A140B"/>
    <w:rPr>
      <w:b/>
      <w:bCs/>
    </w:rPr>
  </w:style>
  <w:style w:type="paragraph" w:styleId="a5">
    <w:name w:val="header"/>
    <w:basedOn w:val="a"/>
    <w:link w:val="a6"/>
    <w:uiPriority w:val="99"/>
    <w:unhideWhenUsed/>
    <w:rsid w:val="00D57287"/>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D57287"/>
    <w:rPr>
      <w:sz w:val="18"/>
      <w:szCs w:val="18"/>
    </w:rPr>
  </w:style>
  <w:style w:type="paragraph" w:styleId="a7">
    <w:name w:val="footer"/>
    <w:basedOn w:val="a"/>
    <w:link w:val="a8"/>
    <w:uiPriority w:val="99"/>
    <w:unhideWhenUsed/>
    <w:rsid w:val="00D57287"/>
    <w:pPr>
      <w:tabs>
        <w:tab w:val="center" w:pos="4153"/>
        <w:tab w:val="right" w:pos="8306"/>
      </w:tabs>
      <w:snapToGrid w:val="0"/>
      <w:jc w:val="left"/>
    </w:pPr>
    <w:rPr>
      <w:sz w:val="18"/>
      <w:szCs w:val="18"/>
    </w:rPr>
  </w:style>
  <w:style w:type="character" w:customStyle="1" w:styleId="a8">
    <w:name w:val="页脚 字符"/>
    <w:basedOn w:val="a0"/>
    <w:link w:val="a7"/>
    <w:uiPriority w:val="99"/>
    <w:rsid w:val="00D5728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38457419">
      <w:bodyDiv w:val="1"/>
      <w:marLeft w:val="0"/>
      <w:marRight w:val="0"/>
      <w:marTop w:val="0"/>
      <w:marBottom w:val="0"/>
      <w:divBdr>
        <w:top w:val="none" w:sz="0" w:space="0" w:color="auto"/>
        <w:left w:val="none" w:sz="0" w:space="0" w:color="auto"/>
        <w:bottom w:val="none" w:sz="0" w:space="0" w:color="auto"/>
        <w:right w:val="none" w:sz="0" w:space="0" w:color="auto"/>
      </w:divBdr>
      <w:divsChild>
        <w:div w:id="1597056345">
          <w:marLeft w:val="0"/>
          <w:marRight w:val="0"/>
          <w:marTop w:val="150"/>
          <w:marBottom w:val="150"/>
          <w:divBdr>
            <w:top w:val="none" w:sz="0" w:space="0" w:color="auto"/>
            <w:left w:val="none" w:sz="0" w:space="0" w:color="auto"/>
            <w:bottom w:val="none" w:sz="0" w:space="0" w:color="auto"/>
            <w:right w:val="none" w:sz="0" w:space="0" w:color="auto"/>
          </w:divBdr>
        </w:div>
        <w:div w:id="87890028">
          <w:marLeft w:val="0"/>
          <w:marRight w:val="0"/>
          <w:marTop w:val="75"/>
          <w:marBottom w:val="75"/>
          <w:divBdr>
            <w:top w:val="none" w:sz="0" w:space="0" w:color="auto"/>
            <w:left w:val="none" w:sz="0" w:space="0" w:color="auto"/>
            <w:bottom w:val="none" w:sz="0" w:space="0" w:color="auto"/>
            <w:right w:val="none" w:sz="0" w:space="0" w:color="auto"/>
          </w:divBdr>
          <w:divsChild>
            <w:div w:id="1223515995">
              <w:marLeft w:val="105"/>
              <w:marRight w:val="105"/>
              <w:marTop w:val="0"/>
              <w:marBottom w:val="0"/>
              <w:divBdr>
                <w:top w:val="none" w:sz="0" w:space="0" w:color="auto"/>
                <w:left w:val="none" w:sz="0" w:space="0" w:color="auto"/>
                <w:bottom w:val="none" w:sz="0" w:space="0" w:color="auto"/>
                <w:right w:val="none" w:sz="0" w:space="0" w:color="auto"/>
              </w:divBdr>
            </w:div>
            <w:div w:id="1549341407">
              <w:marLeft w:val="105"/>
              <w:marRight w:val="105"/>
              <w:marTop w:val="0"/>
              <w:marBottom w:val="0"/>
              <w:divBdr>
                <w:top w:val="none" w:sz="0" w:space="0" w:color="auto"/>
                <w:left w:val="none" w:sz="0" w:space="0" w:color="auto"/>
                <w:bottom w:val="none" w:sz="0" w:space="0" w:color="auto"/>
                <w:right w:val="none" w:sz="0" w:space="0" w:color="auto"/>
              </w:divBdr>
            </w:div>
            <w:div w:id="2073306885">
              <w:marLeft w:val="105"/>
              <w:marRight w:val="105"/>
              <w:marTop w:val="0"/>
              <w:marBottom w:val="0"/>
              <w:divBdr>
                <w:top w:val="none" w:sz="0" w:space="0" w:color="auto"/>
                <w:left w:val="none" w:sz="0" w:space="0" w:color="auto"/>
                <w:bottom w:val="none" w:sz="0" w:space="0" w:color="auto"/>
                <w:right w:val="none" w:sz="0" w:space="0" w:color="auto"/>
              </w:divBdr>
            </w:div>
          </w:divsChild>
        </w:div>
        <w:div w:id="121122751">
          <w:marLeft w:val="0"/>
          <w:marRight w:val="0"/>
          <w:marTop w:val="150"/>
          <w:marBottom w:val="15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9</Pages>
  <Words>568</Words>
  <Characters>3240</Characters>
  <Application>Microsoft Office Word</Application>
  <DocSecurity>0</DocSecurity>
  <Lines>27</Lines>
  <Paragraphs>7</Paragraphs>
  <ScaleCrop>false</ScaleCrop>
  <Company/>
  <LinksUpToDate>false</LinksUpToDate>
  <CharactersWithSpaces>3801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程琳</dc:creator>
  <cp:keywords/>
  <dc:description/>
  <cp:lastModifiedBy>程琳</cp:lastModifiedBy>
  <cp:revision>3</cp:revision>
  <dcterms:created xsi:type="dcterms:W3CDTF">2025-01-26T05:05:00Z</dcterms:created>
  <dcterms:modified xsi:type="dcterms:W3CDTF">2025-01-26T05:35:00Z</dcterms:modified>
</cp:coreProperties>
</file>