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565B" w:rsidRPr="00E138E7" w:rsidRDefault="00AE565B" w:rsidP="00E138E7">
      <w:pPr>
        <w:widowControl/>
        <w:adjustRightInd w:val="0"/>
        <w:snapToGrid w:val="0"/>
        <w:spacing w:line="360" w:lineRule="auto"/>
        <w:jc w:val="center"/>
        <w:rPr>
          <w:rFonts w:ascii="方正小标宋简体" w:eastAsia="方正小标宋简体" w:hAnsi="微软雅黑" w:cs="宋体" w:hint="eastAsia"/>
          <w:bCs/>
          <w:color w:val="000000"/>
          <w:kern w:val="0"/>
          <w:sz w:val="32"/>
          <w:szCs w:val="32"/>
        </w:rPr>
      </w:pPr>
      <w:r w:rsidRPr="00E138E7">
        <w:rPr>
          <w:rFonts w:ascii="方正小标宋简体" w:eastAsia="方正小标宋简体" w:hAnsi="微软雅黑" w:cs="宋体" w:hint="eastAsia"/>
          <w:bCs/>
          <w:color w:val="000000"/>
          <w:kern w:val="0"/>
          <w:sz w:val="32"/>
          <w:szCs w:val="32"/>
        </w:rPr>
        <w:t>2025年度决策咨询研究邮轮经济专项课题申报通知</w:t>
      </w:r>
    </w:p>
    <w:p w:rsidR="00E138E7" w:rsidRDefault="00AE565B" w:rsidP="00E138E7">
      <w:pPr>
        <w:widowControl/>
        <w:adjustRightInd w:val="0"/>
        <w:snapToGrid w:val="0"/>
        <w:spacing w:line="360" w:lineRule="auto"/>
        <w:jc w:val="left"/>
        <w:rPr>
          <w:rFonts w:ascii="仿宋_GB2312" w:eastAsia="仿宋_GB2312" w:hAnsi="微软雅黑" w:cs="宋体"/>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各有关单位：</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现将2025年度决策咨询研究邮轮经济专项课题面向社会公开征集研究团队。具体事项通知如下：</w:t>
      </w:r>
    </w:p>
    <w:p w:rsidR="00AE565B" w:rsidRPr="00E138E7" w:rsidRDefault="00AE565B" w:rsidP="00E138E7">
      <w:pPr>
        <w:widowControl/>
        <w:adjustRightInd w:val="0"/>
        <w:snapToGrid w:val="0"/>
        <w:spacing w:line="360" w:lineRule="auto"/>
        <w:jc w:val="left"/>
        <w:rPr>
          <w:rFonts w:ascii="黑体" w:eastAsia="黑体" w:hAnsi="黑体"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黑体" w:eastAsia="黑体" w:hAnsi="黑体" w:cs="宋体" w:hint="eastAsia"/>
          <w:color w:val="000000"/>
          <w:kern w:val="0"/>
          <w:sz w:val="32"/>
          <w:szCs w:val="32"/>
        </w:rPr>
        <w:t> </w:t>
      </w:r>
      <w:r w:rsidRPr="00E138E7">
        <w:rPr>
          <w:rFonts w:ascii="黑体" w:eastAsia="黑体" w:hAnsi="黑体" w:cs="宋体" w:hint="eastAsia"/>
          <w:bCs/>
          <w:color w:val="000000"/>
          <w:kern w:val="0"/>
          <w:sz w:val="32"/>
          <w:szCs w:val="32"/>
        </w:rPr>
        <w:t>一、申报目录</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1.依托全产业</w:t>
      </w:r>
      <w:proofErr w:type="gramStart"/>
      <w:r w:rsidRPr="00E138E7">
        <w:rPr>
          <w:rFonts w:ascii="仿宋_GB2312" w:eastAsia="仿宋_GB2312" w:hAnsi="微软雅黑" w:cs="宋体" w:hint="eastAsia"/>
          <w:color w:val="000000"/>
          <w:kern w:val="0"/>
          <w:sz w:val="32"/>
          <w:szCs w:val="32"/>
        </w:rPr>
        <w:t>链推进</w:t>
      </w:r>
      <w:proofErr w:type="gramEnd"/>
      <w:r w:rsidRPr="00E138E7">
        <w:rPr>
          <w:rFonts w:ascii="仿宋_GB2312" w:eastAsia="仿宋_GB2312" w:hAnsi="微软雅黑" w:cs="宋体" w:hint="eastAsia"/>
          <w:color w:val="000000"/>
          <w:kern w:val="0"/>
          <w:sz w:val="32"/>
          <w:szCs w:val="32"/>
        </w:rPr>
        <w:t>上海建成亚太邮轮中心的战略路径研究</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2.上海邮轮产业营商环境优化与政策配套研究</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3.长三角邮轮组合母港联动发展的路径与机制研究</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4.一江一</w:t>
      </w:r>
      <w:proofErr w:type="gramStart"/>
      <w:r w:rsidRPr="00E138E7">
        <w:rPr>
          <w:rFonts w:ascii="仿宋_GB2312" w:eastAsia="仿宋_GB2312" w:hAnsi="微软雅黑" w:cs="宋体" w:hint="eastAsia"/>
          <w:color w:val="000000"/>
          <w:kern w:val="0"/>
          <w:sz w:val="32"/>
          <w:szCs w:val="32"/>
        </w:rPr>
        <w:t>河背景</w:t>
      </w:r>
      <w:proofErr w:type="gramEnd"/>
      <w:r w:rsidRPr="00E138E7">
        <w:rPr>
          <w:rFonts w:ascii="仿宋_GB2312" w:eastAsia="仿宋_GB2312" w:hAnsi="微软雅黑" w:cs="宋体" w:hint="eastAsia"/>
          <w:color w:val="000000"/>
          <w:kern w:val="0"/>
          <w:sz w:val="32"/>
          <w:szCs w:val="32"/>
        </w:rPr>
        <w:t>下上海水上旅游产业发展优化路径研究</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5.银发经济背景下我国邮轮旅游康养模式的发展路径研究</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6.上海邮轮产业碳中和进程评估及政策支持研究</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黑体" w:eastAsia="黑体" w:hAnsi="黑体" w:cs="宋体" w:hint="eastAsia"/>
          <w:color w:val="000000"/>
          <w:kern w:val="0"/>
          <w:sz w:val="32"/>
          <w:szCs w:val="32"/>
        </w:rPr>
        <w:t>二、申报对象</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本次申报面向全国高等院校、科研机构、社会团体、企业等单位或个人（个人申报须有课题依托管理单位）。</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申请人须具有较高的政治素质，熟悉决策咨询研究工作，并具有与所申报课题相关的研究基础。</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申请人应是所在单位的全职在岗人员。</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lastRenderedPageBreak/>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b/>
          <w:color w:val="000000"/>
          <w:kern w:val="0"/>
          <w:sz w:val="32"/>
          <w:szCs w:val="32"/>
        </w:rPr>
        <w:t>在申报截止日之前，已作为课题负责人承担在</w:t>
      </w:r>
      <w:proofErr w:type="gramStart"/>
      <w:r w:rsidRPr="00E138E7">
        <w:rPr>
          <w:rFonts w:ascii="仿宋_GB2312" w:eastAsia="仿宋_GB2312" w:hAnsi="微软雅黑" w:cs="宋体" w:hint="eastAsia"/>
          <w:b/>
          <w:color w:val="000000"/>
          <w:kern w:val="0"/>
          <w:sz w:val="32"/>
          <w:szCs w:val="32"/>
        </w:rPr>
        <w:t>研</w:t>
      </w:r>
      <w:proofErr w:type="gramEnd"/>
      <w:r w:rsidRPr="00E138E7">
        <w:rPr>
          <w:rFonts w:ascii="仿宋_GB2312" w:eastAsia="仿宋_GB2312" w:hAnsi="微软雅黑" w:cs="宋体" w:hint="eastAsia"/>
          <w:b/>
          <w:color w:val="000000"/>
          <w:kern w:val="0"/>
          <w:sz w:val="32"/>
          <w:szCs w:val="32"/>
        </w:rPr>
        <w:t>的市政府决策咨询课题的人员，不得申请。</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黑体" w:eastAsia="黑体" w:hAnsi="黑体" w:cs="宋体" w:hint="eastAsia"/>
          <w:color w:val="000000"/>
          <w:kern w:val="0"/>
          <w:sz w:val="32"/>
          <w:szCs w:val="32"/>
        </w:rPr>
        <w:t>三、申报方式及程序</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1.申报方式：采用网上申报方式，无需提交纸质材料。申请人通过登录上海市人民政府发展研究中心网站（http://www.fzzx.sh.gov.cn）——“课题申报”栏目——“决策咨询研究项目管理平台”进行申报。</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2.申报步骤：（1）申请人注册并完成实名认证（已注册用户可直接登录）；（</w:t>
      </w:r>
      <w:r w:rsidR="00E138E7">
        <w:rPr>
          <w:rFonts w:ascii="仿宋_GB2312" w:eastAsia="仿宋_GB2312" w:hAnsi="微软雅黑" w:cs="宋体"/>
          <w:color w:val="000000"/>
          <w:kern w:val="0"/>
          <w:sz w:val="32"/>
          <w:szCs w:val="32"/>
        </w:rPr>
        <w:t>2</w:t>
      </w:r>
      <w:r w:rsidRPr="00E138E7">
        <w:rPr>
          <w:rFonts w:ascii="仿宋_GB2312" w:eastAsia="仿宋_GB2312" w:hAnsi="微软雅黑" w:cs="宋体" w:hint="eastAsia"/>
          <w:color w:val="000000"/>
          <w:kern w:val="0"/>
          <w:sz w:val="32"/>
          <w:szCs w:val="32"/>
        </w:rPr>
        <w:t>）申请人填写提交申报材料；（</w:t>
      </w:r>
      <w:r w:rsidR="00E138E7">
        <w:rPr>
          <w:rFonts w:ascii="仿宋_GB2312" w:eastAsia="仿宋_GB2312" w:hAnsi="微软雅黑" w:cs="宋体"/>
          <w:color w:val="000000"/>
          <w:kern w:val="0"/>
          <w:sz w:val="32"/>
          <w:szCs w:val="32"/>
        </w:rPr>
        <w:t>3</w:t>
      </w:r>
      <w:r w:rsidRPr="00E138E7">
        <w:rPr>
          <w:rFonts w:ascii="仿宋_GB2312" w:eastAsia="仿宋_GB2312" w:hAnsi="微软雅黑" w:cs="宋体" w:hint="eastAsia"/>
          <w:color w:val="000000"/>
          <w:kern w:val="0"/>
          <w:sz w:val="32"/>
          <w:szCs w:val="32"/>
        </w:rPr>
        <w:t>）申请人所在单位完成网上审核。</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3.课题指南获取：登录上海市人民政府发展研究中心网站查阅《2025年度决策咨询研究邮轮经济专项课题指南》。</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b/>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4.申报数量限制：</w:t>
      </w:r>
      <w:r w:rsidRPr="00E138E7">
        <w:rPr>
          <w:rFonts w:ascii="仿宋_GB2312" w:eastAsia="仿宋_GB2312" w:hAnsi="微软雅黑" w:cs="宋体" w:hint="eastAsia"/>
          <w:b/>
          <w:color w:val="000000"/>
          <w:kern w:val="0"/>
          <w:sz w:val="32"/>
          <w:szCs w:val="32"/>
        </w:rPr>
        <w:t>同一申请人限申报1项。</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b/>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5.在线填写要求：申请人应仔细阅读课题指南和填表说明；申报材料应简明扼要，突出重点和关键，</w:t>
      </w:r>
      <w:r w:rsidRPr="00E138E7">
        <w:rPr>
          <w:rFonts w:ascii="仿宋_GB2312" w:eastAsia="仿宋_GB2312" w:hAnsi="微软雅黑" w:cs="宋体" w:hint="eastAsia"/>
          <w:b/>
          <w:color w:val="000000"/>
          <w:kern w:val="0"/>
          <w:sz w:val="32"/>
          <w:szCs w:val="32"/>
        </w:rPr>
        <w:t>其中《课题论证活页》部分不得出现课题申请人及成员的姓名和单位，字数限3000字，图表不超过规定尺寸。</w:t>
      </w:r>
    </w:p>
    <w:p w:rsidR="00E138E7" w:rsidRDefault="00AE565B" w:rsidP="00E138E7">
      <w:pPr>
        <w:widowControl/>
        <w:adjustRightInd w:val="0"/>
        <w:snapToGrid w:val="0"/>
        <w:spacing w:line="360" w:lineRule="auto"/>
        <w:jc w:val="left"/>
        <w:rPr>
          <w:rFonts w:ascii="仿宋_GB2312" w:eastAsia="仿宋_GB2312" w:hAnsi="微软雅黑" w:cs="宋体"/>
          <w:b/>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xml:space="preserve">6. </w:t>
      </w:r>
      <w:r w:rsidR="00E138E7" w:rsidRPr="009B18E6">
        <w:rPr>
          <w:rFonts w:ascii="仿宋_GB2312" w:eastAsia="仿宋_GB2312" w:hAnsi="微软雅黑" w:cs="宋体" w:hint="eastAsia"/>
          <w:b/>
          <w:color w:val="000000"/>
          <w:kern w:val="0"/>
          <w:sz w:val="32"/>
          <w:szCs w:val="32"/>
        </w:rPr>
        <w:t>网上申报受理日期：</w:t>
      </w:r>
      <w:r w:rsidR="00E138E7" w:rsidRPr="007C236C">
        <w:rPr>
          <w:rFonts w:ascii="仿宋_GB2312" w:eastAsia="仿宋_GB2312" w:hAnsi="微软雅黑" w:cs="宋体" w:hint="eastAsia"/>
          <w:b/>
          <w:color w:val="000000"/>
          <w:kern w:val="0"/>
          <w:sz w:val="32"/>
          <w:szCs w:val="32"/>
          <w:u w:val="single"/>
        </w:rPr>
        <w:t>2025年1月27日至2月1</w:t>
      </w:r>
      <w:r w:rsidR="00E138E7" w:rsidRPr="007C236C">
        <w:rPr>
          <w:rFonts w:ascii="仿宋_GB2312" w:eastAsia="仿宋_GB2312" w:hAnsi="微软雅黑" w:cs="宋体"/>
          <w:b/>
          <w:color w:val="000000"/>
          <w:kern w:val="0"/>
          <w:sz w:val="32"/>
          <w:szCs w:val="32"/>
          <w:u w:val="single"/>
        </w:rPr>
        <w:t>6</w:t>
      </w:r>
      <w:r w:rsidR="00E138E7" w:rsidRPr="007C236C">
        <w:rPr>
          <w:rFonts w:ascii="仿宋_GB2312" w:eastAsia="仿宋_GB2312" w:hAnsi="微软雅黑" w:cs="宋体" w:hint="eastAsia"/>
          <w:b/>
          <w:color w:val="000000"/>
          <w:kern w:val="0"/>
          <w:sz w:val="32"/>
          <w:szCs w:val="32"/>
          <w:u w:val="single"/>
        </w:rPr>
        <w:t>日（星期日） （截止于当天</w:t>
      </w:r>
      <w:r w:rsidR="00E138E7" w:rsidRPr="007C236C">
        <w:rPr>
          <w:rFonts w:ascii="仿宋_GB2312" w:eastAsia="仿宋_GB2312" w:hAnsi="微软雅黑" w:cs="宋体"/>
          <w:b/>
          <w:color w:val="000000"/>
          <w:kern w:val="0"/>
          <w:sz w:val="32"/>
          <w:szCs w:val="32"/>
          <w:u w:val="single"/>
        </w:rPr>
        <w:t>20</w:t>
      </w:r>
      <w:r w:rsidR="00E138E7" w:rsidRPr="007C236C">
        <w:rPr>
          <w:rFonts w:ascii="仿宋_GB2312" w:eastAsia="仿宋_GB2312" w:hAnsi="微软雅黑" w:cs="宋体" w:hint="eastAsia"/>
          <w:b/>
          <w:color w:val="000000"/>
          <w:kern w:val="0"/>
          <w:sz w:val="32"/>
          <w:szCs w:val="32"/>
          <w:u w:val="single"/>
        </w:rPr>
        <w:t>时）</w:t>
      </w:r>
      <w:r w:rsidR="00E138E7" w:rsidRPr="009B18E6">
        <w:rPr>
          <w:rFonts w:ascii="仿宋_GB2312" w:eastAsia="仿宋_GB2312" w:hAnsi="微软雅黑" w:cs="宋体" w:hint="eastAsia"/>
          <w:b/>
          <w:color w:val="000000"/>
          <w:kern w:val="0"/>
          <w:sz w:val="32"/>
          <w:szCs w:val="32"/>
        </w:rPr>
        <w:t>。</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黑体" w:eastAsia="黑体" w:hAnsi="黑体" w:cs="宋体" w:hint="eastAsia"/>
          <w:color w:val="000000"/>
          <w:kern w:val="0"/>
          <w:sz w:val="32"/>
          <w:szCs w:val="32"/>
        </w:rPr>
        <w:t>四、评审程序</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1.申报受理后，由受理单位组织进行两轮评审。</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lastRenderedPageBreak/>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2.评审结果将于2025年3月在上海市人民政府发展研究中心网站和上海国际邮轮经济研究中心</w:t>
      </w:r>
      <w:proofErr w:type="gramStart"/>
      <w:r w:rsidRPr="00E138E7">
        <w:rPr>
          <w:rFonts w:ascii="仿宋_GB2312" w:eastAsia="仿宋_GB2312" w:hAnsi="微软雅黑" w:cs="宋体" w:hint="eastAsia"/>
          <w:color w:val="000000"/>
          <w:kern w:val="0"/>
          <w:sz w:val="32"/>
          <w:szCs w:val="32"/>
        </w:rPr>
        <w:t>微信公众号</w:t>
      </w:r>
      <w:proofErr w:type="gramEnd"/>
      <w:r w:rsidRPr="00E138E7">
        <w:rPr>
          <w:rFonts w:ascii="仿宋_GB2312" w:eastAsia="仿宋_GB2312" w:hAnsi="微软雅黑" w:cs="宋体" w:hint="eastAsia"/>
          <w:color w:val="000000"/>
          <w:kern w:val="0"/>
          <w:sz w:val="32"/>
          <w:szCs w:val="32"/>
        </w:rPr>
        <w:t>等渠道向社会公布。</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黑体" w:eastAsia="黑体" w:hAnsi="黑体" w:cs="宋体" w:hint="eastAsia"/>
          <w:color w:val="000000"/>
          <w:kern w:val="0"/>
          <w:sz w:val="32"/>
          <w:szCs w:val="32"/>
        </w:rPr>
        <w:t>五、研究进度要求</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1.课题组按要求须填报《上海市人民政府决策咨询研究项目计划任务书》，并提交详细研究提纲和具体实施计划。</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2.研究期限为2025年3月至9月。</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3.提交研究成果包括：研究报告（含摘要）、专报，由受理单位组织专家</w:t>
      </w:r>
      <w:proofErr w:type="gramStart"/>
      <w:r w:rsidRPr="00E138E7">
        <w:rPr>
          <w:rFonts w:ascii="仿宋_GB2312" w:eastAsia="仿宋_GB2312" w:hAnsi="微软雅黑" w:cs="宋体" w:hint="eastAsia"/>
          <w:color w:val="000000"/>
          <w:kern w:val="0"/>
          <w:sz w:val="32"/>
          <w:szCs w:val="32"/>
        </w:rPr>
        <w:t>开展结项评审</w:t>
      </w:r>
      <w:proofErr w:type="gramEnd"/>
      <w:r w:rsidRPr="00E138E7">
        <w:rPr>
          <w:rFonts w:ascii="仿宋_GB2312" w:eastAsia="仿宋_GB2312" w:hAnsi="微软雅黑" w:cs="宋体" w:hint="eastAsia"/>
          <w:color w:val="000000"/>
          <w:kern w:val="0"/>
          <w:sz w:val="32"/>
          <w:szCs w:val="32"/>
        </w:rPr>
        <w:t>验收。</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黑体" w:eastAsia="黑体" w:hAnsi="黑体" w:cs="宋体" w:hint="eastAsia"/>
          <w:color w:val="000000"/>
          <w:kern w:val="0"/>
          <w:sz w:val="32"/>
          <w:szCs w:val="32"/>
        </w:rPr>
        <w:t>六、经费资助</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资助经费由上海国际邮轮经济研究中心承担，每项课题资助人民币5万元。</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黑体" w:eastAsia="黑体" w:hAnsi="黑体" w:cs="宋体" w:hint="eastAsia"/>
          <w:color w:val="000000"/>
          <w:kern w:val="0"/>
          <w:sz w:val="32"/>
          <w:szCs w:val="32"/>
        </w:rPr>
        <w:t> </w:t>
      </w:r>
      <w:r w:rsidRPr="00E138E7">
        <w:rPr>
          <w:rFonts w:ascii="黑体" w:eastAsia="黑体" w:hAnsi="黑体" w:cs="宋体" w:hint="eastAsia"/>
          <w:color w:val="000000"/>
          <w:kern w:val="0"/>
          <w:sz w:val="32"/>
          <w:szCs w:val="32"/>
        </w:rPr>
        <w:t>七、联系方式</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受理部门：上海国际邮轮经济研究中心</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联系地址：</w:t>
      </w:r>
      <w:proofErr w:type="gramStart"/>
      <w:r w:rsidRPr="00E138E7">
        <w:rPr>
          <w:rFonts w:ascii="仿宋_GB2312" w:eastAsia="仿宋_GB2312" w:hAnsi="微软雅黑" w:cs="宋体" w:hint="eastAsia"/>
          <w:color w:val="000000"/>
          <w:kern w:val="0"/>
          <w:sz w:val="32"/>
          <w:szCs w:val="32"/>
        </w:rPr>
        <w:t>上海市宝杨路</w:t>
      </w:r>
      <w:proofErr w:type="gramEnd"/>
      <w:r w:rsidRPr="00E138E7">
        <w:rPr>
          <w:rFonts w:ascii="仿宋_GB2312" w:eastAsia="仿宋_GB2312" w:hAnsi="微软雅黑" w:cs="宋体" w:hint="eastAsia"/>
          <w:color w:val="000000"/>
          <w:kern w:val="0"/>
          <w:sz w:val="32"/>
          <w:szCs w:val="32"/>
        </w:rPr>
        <w:t>1号2号楼4楼（邮编：201999）</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联 系 人：吴珊</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联系电话：021-66685528</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00E138E7">
        <w:rPr>
          <w:rFonts w:ascii="仿宋_GB2312" w:eastAsia="仿宋_GB2312" w:hAnsi="微软雅黑" w:cs="宋体" w:hint="eastAsia"/>
          <w:color w:val="000000"/>
          <w:kern w:val="0"/>
          <w:sz w:val="32"/>
          <w:szCs w:val="32"/>
        </w:rPr>
        <w:t xml:space="preserve">校内联系人：程琳 </w:t>
      </w:r>
      <w:r w:rsidR="00E138E7">
        <w:rPr>
          <w:rFonts w:ascii="仿宋_GB2312" w:eastAsia="仿宋_GB2312" w:hAnsi="微软雅黑" w:cs="宋体"/>
          <w:color w:val="000000"/>
          <w:kern w:val="0"/>
          <w:sz w:val="32"/>
          <w:szCs w:val="32"/>
        </w:rPr>
        <w:t xml:space="preserve">  13621663467</w:t>
      </w:r>
    </w:p>
    <w:p w:rsidR="00AE565B" w:rsidRDefault="00AE565B" w:rsidP="00E138E7">
      <w:pPr>
        <w:widowControl/>
        <w:adjustRightInd w:val="0"/>
        <w:snapToGrid w:val="0"/>
        <w:spacing w:line="360" w:lineRule="auto"/>
        <w:jc w:val="left"/>
        <w:rPr>
          <w:rFonts w:ascii="仿宋_GB2312" w:eastAsia="仿宋_GB2312" w:hAnsi="微软雅黑" w:cs="宋体"/>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特此通知。</w:t>
      </w:r>
    </w:p>
    <w:p w:rsidR="00E138E7" w:rsidRPr="00E138E7" w:rsidRDefault="00E138E7"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lastRenderedPageBreak/>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附件：2025年度决策咨询研究邮轮经济专项课题指南</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p>
    <w:p w:rsidR="00E138E7" w:rsidRPr="00974996" w:rsidRDefault="00E138E7" w:rsidP="00E138E7">
      <w:pPr>
        <w:widowControl/>
        <w:shd w:val="clear" w:color="auto" w:fill="FEFEFE"/>
        <w:adjustRightInd w:val="0"/>
        <w:snapToGrid w:val="0"/>
        <w:spacing w:line="360" w:lineRule="auto"/>
        <w:jc w:val="right"/>
        <w:rPr>
          <w:rFonts w:ascii="仿宋_GB2312" w:eastAsia="仿宋_GB2312" w:hAnsi="微软雅黑" w:cs="宋体"/>
          <w:color w:val="000000"/>
          <w:kern w:val="0"/>
          <w:sz w:val="32"/>
          <w:szCs w:val="32"/>
        </w:rPr>
      </w:pPr>
      <w:r w:rsidRPr="00974996">
        <w:rPr>
          <w:rFonts w:ascii="仿宋_GB2312" w:eastAsia="仿宋_GB2312" w:hAnsi="微软雅黑" w:cs="宋体" w:hint="eastAsia"/>
          <w:color w:val="000000"/>
          <w:kern w:val="0"/>
          <w:sz w:val="32"/>
          <w:szCs w:val="32"/>
        </w:rPr>
        <w:t>上海对外经贸大学</w:t>
      </w:r>
    </w:p>
    <w:p w:rsidR="00E138E7" w:rsidRPr="00974996" w:rsidRDefault="00E138E7" w:rsidP="00E138E7">
      <w:pPr>
        <w:widowControl/>
        <w:shd w:val="clear" w:color="auto" w:fill="FEFEFE"/>
        <w:adjustRightInd w:val="0"/>
        <w:snapToGrid w:val="0"/>
        <w:spacing w:line="360" w:lineRule="auto"/>
        <w:ind w:right="640"/>
        <w:jc w:val="righ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科研处</w:t>
      </w:r>
    </w:p>
    <w:p w:rsidR="00E138E7" w:rsidRPr="00974996" w:rsidRDefault="00E138E7" w:rsidP="00E138E7">
      <w:pPr>
        <w:widowControl/>
        <w:shd w:val="clear" w:color="auto" w:fill="FEFEFE"/>
        <w:adjustRightInd w:val="0"/>
        <w:snapToGrid w:val="0"/>
        <w:spacing w:line="360" w:lineRule="auto"/>
        <w:jc w:val="righ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2025年1月26日</w:t>
      </w:r>
    </w:p>
    <w:p w:rsidR="00AE565B" w:rsidRPr="00E138E7" w:rsidRDefault="00AE565B" w:rsidP="00E138E7">
      <w:pPr>
        <w:widowControl/>
        <w:adjustRightInd w:val="0"/>
        <w:snapToGrid w:val="0"/>
        <w:spacing w:line="360" w:lineRule="auto"/>
        <w:jc w:val="right"/>
        <w:rPr>
          <w:rFonts w:ascii="仿宋_GB2312" w:eastAsia="仿宋_GB2312" w:hAnsi="微软雅黑" w:cs="宋体" w:hint="eastAsia"/>
          <w:color w:val="000000"/>
          <w:kern w:val="0"/>
          <w:sz w:val="32"/>
          <w:szCs w:val="32"/>
        </w:rPr>
      </w:pPr>
    </w:p>
    <w:p w:rsidR="00AE565B" w:rsidRDefault="00AE565B" w:rsidP="00E138E7">
      <w:pPr>
        <w:widowControl/>
        <w:adjustRightInd w:val="0"/>
        <w:snapToGrid w:val="0"/>
        <w:spacing w:line="360" w:lineRule="auto"/>
        <w:jc w:val="left"/>
        <w:rPr>
          <w:rFonts w:ascii="仿宋_GB2312" w:eastAsia="仿宋_GB2312" w:hAnsi="微软雅黑" w:cs="宋体"/>
          <w:color w:val="000000"/>
          <w:kern w:val="0"/>
          <w:sz w:val="32"/>
          <w:szCs w:val="32"/>
        </w:rPr>
      </w:pPr>
      <w:r w:rsidRPr="00E138E7">
        <w:rPr>
          <w:rFonts w:ascii="仿宋_GB2312" w:eastAsia="仿宋_GB2312" w:hAnsi="微软雅黑" w:cs="宋体" w:hint="eastAsia"/>
          <w:color w:val="000000"/>
          <w:kern w:val="0"/>
          <w:sz w:val="32"/>
          <w:szCs w:val="32"/>
        </w:rPr>
        <w:t> </w:t>
      </w:r>
    </w:p>
    <w:p w:rsidR="00E138E7" w:rsidRPr="00E138E7" w:rsidRDefault="00E138E7"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黑体" w:eastAsia="黑体" w:hAnsi="黑体" w:cs="宋体" w:hint="eastAsia"/>
          <w:color w:val="000000"/>
          <w:kern w:val="0"/>
          <w:sz w:val="32"/>
          <w:szCs w:val="32"/>
        </w:rPr>
        <w:t>附件</w:t>
      </w:r>
    </w:p>
    <w:p w:rsidR="00AE565B" w:rsidRPr="00E138E7" w:rsidRDefault="00AE565B" w:rsidP="00E138E7">
      <w:pPr>
        <w:widowControl/>
        <w:adjustRightInd w:val="0"/>
        <w:snapToGrid w:val="0"/>
        <w:spacing w:line="360" w:lineRule="auto"/>
        <w:jc w:val="center"/>
        <w:rPr>
          <w:rFonts w:ascii="方正小标宋简体" w:eastAsia="方正小标宋简体" w:hAnsi="微软雅黑" w:cs="宋体" w:hint="eastAsia"/>
          <w:color w:val="000000"/>
          <w:kern w:val="0"/>
          <w:sz w:val="32"/>
          <w:szCs w:val="32"/>
        </w:rPr>
      </w:pPr>
      <w:r w:rsidRPr="00E138E7">
        <w:rPr>
          <w:rFonts w:ascii="方正小标宋简体" w:eastAsia="方正小标宋简体" w:hAnsi="微软雅黑" w:cs="宋体" w:hint="eastAsia"/>
          <w:bCs/>
          <w:color w:val="000000"/>
          <w:kern w:val="0"/>
          <w:sz w:val="32"/>
          <w:szCs w:val="32"/>
        </w:rPr>
        <w:t>2025年度决策咨询研究邮轮经济专项课题指南</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b/>
          <w:bCs/>
          <w:color w:val="000000"/>
          <w:kern w:val="0"/>
          <w:sz w:val="32"/>
          <w:szCs w:val="32"/>
        </w:rPr>
        <w:t>一、依托全产业</w:t>
      </w:r>
      <w:proofErr w:type="gramStart"/>
      <w:r w:rsidRPr="00E138E7">
        <w:rPr>
          <w:rFonts w:ascii="仿宋_GB2312" w:eastAsia="仿宋_GB2312" w:hAnsi="微软雅黑" w:cs="宋体" w:hint="eastAsia"/>
          <w:b/>
          <w:bCs/>
          <w:color w:val="000000"/>
          <w:kern w:val="0"/>
          <w:sz w:val="32"/>
          <w:szCs w:val="32"/>
        </w:rPr>
        <w:t>链推进</w:t>
      </w:r>
      <w:proofErr w:type="gramEnd"/>
      <w:r w:rsidRPr="00E138E7">
        <w:rPr>
          <w:rFonts w:ascii="仿宋_GB2312" w:eastAsia="仿宋_GB2312" w:hAnsi="微软雅黑" w:cs="宋体" w:hint="eastAsia"/>
          <w:b/>
          <w:bCs/>
          <w:color w:val="000000"/>
          <w:kern w:val="0"/>
          <w:sz w:val="32"/>
          <w:szCs w:val="32"/>
        </w:rPr>
        <w:t>上海建成亚太邮轮中心的战略路径研究</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b/>
          <w:color w:val="000000"/>
          <w:kern w:val="0"/>
          <w:sz w:val="32"/>
          <w:szCs w:val="32"/>
        </w:rPr>
        <w:t> </w:t>
      </w:r>
      <w:r w:rsidRPr="00E138E7">
        <w:rPr>
          <w:rFonts w:ascii="仿宋_GB2312" w:eastAsia="仿宋_GB2312" w:hAnsi="微软雅黑" w:cs="宋体" w:hint="eastAsia"/>
          <w:b/>
          <w:color w:val="000000"/>
          <w:kern w:val="0"/>
          <w:sz w:val="32"/>
          <w:szCs w:val="32"/>
        </w:rPr>
        <w:t>研究目的与要求：</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随着全球邮轮产业的快速发展，邮轮中心已成为推动区域经济发展和提升国际影响力的关键要素。上海，作为亚洲重要的航运和金融中心，具备打造亚太邮轮中心的良好基础和独特优势。然而，要真正实现这一目标，上海需进一步优化邮轮产业链布局，强化各环节之间的协同与合作，提升整体竞争力。因此，开展《依托全产业链推进上海建成亚太邮轮中心的战略路径研究》课题，旨在全面分析上海邮轮产业链的现状与潜力，探索符合上海特点和发</w:t>
      </w:r>
      <w:r w:rsidRPr="00E138E7">
        <w:rPr>
          <w:rFonts w:ascii="仿宋_GB2312" w:eastAsia="仿宋_GB2312" w:hAnsi="微软雅黑" w:cs="宋体" w:hint="eastAsia"/>
          <w:color w:val="000000"/>
          <w:kern w:val="0"/>
          <w:sz w:val="32"/>
          <w:szCs w:val="32"/>
        </w:rPr>
        <w:lastRenderedPageBreak/>
        <w:t>展需求的战略路径，为上海建成亚太邮轮中心提供理论支持和实践指导。</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b/>
          <w:color w:val="000000"/>
          <w:kern w:val="0"/>
          <w:sz w:val="32"/>
          <w:szCs w:val="32"/>
        </w:rPr>
        <w:t> </w:t>
      </w:r>
      <w:r w:rsidRPr="00E138E7">
        <w:rPr>
          <w:rFonts w:ascii="仿宋_GB2312" w:eastAsia="仿宋_GB2312" w:hAnsi="微软雅黑" w:cs="宋体" w:hint="eastAsia"/>
          <w:b/>
          <w:color w:val="000000"/>
          <w:kern w:val="0"/>
          <w:sz w:val="32"/>
          <w:szCs w:val="32"/>
        </w:rPr>
        <w:t>本课题要求：</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全面梳理上海邮轮设计建造、邮轮运营、港口服务、旅游配套等环节的产业链现状，结合全球及亚太邮轮产业的发展趋势，厘清上海在邮轮产业链中的定位、优势和潜力。从产业链优化、资源整合、技术创新等角度，全方位研究依托全产业</w:t>
      </w:r>
      <w:proofErr w:type="gramStart"/>
      <w:r w:rsidRPr="00E138E7">
        <w:rPr>
          <w:rFonts w:ascii="仿宋_GB2312" w:eastAsia="仿宋_GB2312" w:hAnsi="微软雅黑" w:cs="宋体" w:hint="eastAsia"/>
          <w:color w:val="000000"/>
          <w:kern w:val="0"/>
          <w:sz w:val="32"/>
          <w:szCs w:val="32"/>
        </w:rPr>
        <w:t>链推进</w:t>
      </w:r>
      <w:proofErr w:type="gramEnd"/>
      <w:r w:rsidRPr="00E138E7">
        <w:rPr>
          <w:rFonts w:ascii="仿宋_GB2312" w:eastAsia="仿宋_GB2312" w:hAnsi="微软雅黑" w:cs="宋体" w:hint="eastAsia"/>
          <w:color w:val="000000"/>
          <w:kern w:val="0"/>
          <w:sz w:val="32"/>
          <w:szCs w:val="32"/>
        </w:rPr>
        <w:t>上海建成亚太邮轮中心的战略路径，并提出具体的政策建议和支持措施，为建成亚太邮轮中心奠定坚实基础。课题研究主要包括以下内容：上海邮轮产业链现状分析；全球及亚太邮轮产业发展趋势研究；上海在亚太邮轮产业链中的定位分析；依托全产业</w:t>
      </w:r>
      <w:proofErr w:type="gramStart"/>
      <w:r w:rsidRPr="00E138E7">
        <w:rPr>
          <w:rFonts w:ascii="仿宋_GB2312" w:eastAsia="仿宋_GB2312" w:hAnsi="微软雅黑" w:cs="宋体" w:hint="eastAsia"/>
          <w:color w:val="000000"/>
          <w:kern w:val="0"/>
          <w:sz w:val="32"/>
          <w:szCs w:val="32"/>
        </w:rPr>
        <w:t>链推进</w:t>
      </w:r>
      <w:proofErr w:type="gramEnd"/>
      <w:r w:rsidRPr="00E138E7">
        <w:rPr>
          <w:rFonts w:ascii="仿宋_GB2312" w:eastAsia="仿宋_GB2312" w:hAnsi="微软雅黑" w:cs="宋体" w:hint="eastAsia"/>
          <w:color w:val="000000"/>
          <w:kern w:val="0"/>
          <w:sz w:val="32"/>
          <w:szCs w:val="32"/>
        </w:rPr>
        <w:t>上海建成亚太邮轮中心的战略路径研究；依托全产业</w:t>
      </w:r>
      <w:proofErr w:type="gramStart"/>
      <w:r w:rsidRPr="00E138E7">
        <w:rPr>
          <w:rFonts w:ascii="仿宋_GB2312" w:eastAsia="仿宋_GB2312" w:hAnsi="微软雅黑" w:cs="宋体" w:hint="eastAsia"/>
          <w:color w:val="000000"/>
          <w:kern w:val="0"/>
          <w:sz w:val="32"/>
          <w:szCs w:val="32"/>
        </w:rPr>
        <w:t>链推进</w:t>
      </w:r>
      <w:proofErr w:type="gramEnd"/>
      <w:r w:rsidRPr="00E138E7">
        <w:rPr>
          <w:rFonts w:ascii="仿宋_GB2312" w:eastAsia="仿宋_GB2312" w:hAnsi="微软雅黑" w:cs="宋体" w:hint="eastAsia"/>
          <w:color w:val="000000"/>
          <w:kern w:val="0"/>
          <w:sz w:val="32"/>
          <w:szCs w:val="32"/>
        </w:rPr>
        <w:t>上海建成亚太邮轮中心的政策建议与支持措施研究；依托全产业</w:t>
      </w:r>
      <w:proofErr w:type="gramStart"/>
      <w:r w:rsidRPr="00E138E7">
        <w:rPr>
          <w:rFonts w:ascii="仿宋_GB2312" w:eastAsia="仿宋_GB2312" w:hAnsi="微软雅黑" w:cs="宋体" w:hint="eastAsia"/>
          <w:color w:val="000000"/>
          <w:kern w:val="0"/>
          <w:sz w:val="32"/>
          <w:szCs w:val="32"/>
        </w:rPr>
        <w:t>链推进</w:t>
      </w:r>
      <w:proofErr w:type="gramEnd"/>
      <w:r w:rsidRPr="00E138E7">
        <w:rPr>
          <w:rFonts w:ascii="仿宋_GB2312" w:eastAsia="仿宋_GB2312" w:hAnsi="微软雅黑" w:cs="宋体" w:hint="eastAsia"/>
          <w:color w:val="000000"/>
          <w:kern w:val="0"/>
          <w:sz w:val="32"/>
          <w:szCs w:val="32"/>
        </w:rPr>
        <w:t>上海建成亚太邮轮中心的实施路径与保障措施。</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b/>
          <w:bCs/>
          <w:color w:val="000000"/>
          <w:kern w:val="0"/>
          <w:sz w:val="32"/>
          <w:szCs w:val="32"/>
        </w:rPr>
        <w:t>二、上海邮轮产业营商环境优化与政策配套研究</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b/>
          <w:color w:val="000000"/>
          <w:kern w:val="0"/>
          <w:sz w:val="32"/>
          <w:szCs w:val="32"/>
        </w:rPr>
        <w:t> </w:t>
      </w:r>
      <w:r w:rsidRPr="00E138E7">
        <w:rPr>
          <w:rFonts w:ascii="仿宋_GB2312" w:eastAsia="仿宋_GB2312" w:hAnsi="微软雅黑" w:cs="宋体" w:hint="eastAsia"/>
          <w:b/>
          <w:color w:val="000000"/>
          <w:kern w:val="0"/>
          <w:sz w:val="32"/>
          <w:szCs w:val="32"/>
        </w:rPr>
        <w:t>研究目的与要求：</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邮轮产业作为现代服务业的重要组成部分，对推动城市经济发展、提升国际影响力具有重要意义。上海作为国际知名邮轮母港中心城市，邮轮产业已初步形成体系且发展潜力巨大，</w:t>
      </w:r>
      <w:proofErr w:type="gramStart"/>
      <w:r w:rsidRPr="00E138E7">
        <w:rPr>
          <w:rFonts w:ascii="仿宋_GB2312" w:eastAsia="仿宋_GB2312" w:hAnsi="微软雅黑" w:cs="宋体" w:hint="eastAsia"/>
          <w:color w:val="000000"/>
          <w:kern w:val="0"/>
          <w:sz w:val="32"/>
          <w:szCs w:val="32"/>
        </w:rPr>
        <w:t>但例如</w:t>
      </w:r>
      <w:proofErr w:type="gramEnd"/>
      <w:r w:rsidRPr="00E138E7">
        <w:rPr>
          <w:rFonts w:ascii="仿宋_GB2312" w:eastAsia="仿宋_GB2312" w:hAnsi="微软雅黑" w:cs="宋体" w:hint="eastAsia"/>
          <w:color w:val="000000"/>
          <w:kern w:val="0"/>
          <w:sz w:val="32"/>
          <w:szCs w:val="32"/>
        </w:rPr>
        <w:t>与国际政策的接轨、专项政策体系的</w:t>
      </w:r>
      <w:r w:rsidRPr="00E138E7">
        <w:rPr>
          <w:rFonts w:ascii="仿宋_GB2312" w:eastAsia="仿宋_GB2312" w:hAnsi="微软雅黑" w:cs="宋体" w:hint="eastAsia"/>
          <w:color w:val="000000"/>
          <w:kern w:val="0"/>
          <w:sz w:val="32"/>
          <w:szCs w:val="32"/>
        </w:rPr>
        <w:lastRenderedPageBreak/>
        <w:t>完善度、服务配套的精细化等仍是制约上海邮轮产业营商环境的关键因素，影响了邮轮产业的持续健康发展。因此，开展《上海邮轮产业营商环境优化与政策配套研究》课题，旨在通过研究上海邮轮产业营商环境如何深度优化，为邮轮产业发展提供稳定、透明的政策环境，推动上海邮轮经济的持续、健康、高质量发展，加快推进上海建成具有世界影响力的社会主义现代化国际大都市。</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b/>
          <w:color w:val="000000"/>
          <w:kern w:val="0"/>
          <w:sz w:val="32"/>
          <w:szCs w:val="32"/>
        </w:rPr>
        <w:t> </w:t>
      </w:r>
      <w:r w:rsidRPr="00E138E7">
        <w:rPr>
          <w:rFonts w:ascii="仿宋_GB2312" w:eastAsia="仿宋_GB2312" w:hAnsi="微软雅黑" w:cs="宋体" w:hint="eastAsia"/>
          <w:b/>
          <w:color w:val="000000"/>
          <w:kern w:val="0"/>
          <w:sz w:val="32"/>
          <w:szCs w:val="32"/>
        </w:rPr>
        <w:t>本课题要求：</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通过全面梳理上海邮轮产业营商环境的现状和问题，厘清制约产业发展的关键因素，研究制定与上海邮轮产业发展相适应的政策配套措施，以此推动上海邮轮产业营商环境深度优化，提升产业国际竞争力和影响力。课题研究主要包括以下内容：邮轮产业营商环境内涵与优化的必要性分析；上海邮轮产业营商环境建设现状分析；上海邮轮产业营商环境的制约因素及其对邮轮产业发展的影响剖析；国内外邮轮产业营商环境优化的经验借鉴；上海邮轮产业营商环境优化提升的对策与实施路径研究；上海邮轮产业营商环境优化的政策配套保障。</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b/>
          <w:bCs/>
          <w:color w:val="000000"/>
          <w:kern w:val="0"/>
          <w:sz w:val="32"/>
          <w:szCs w:val="32"/>
        </w:rPr>
        <w:t>三、长三角邮轮组合母港联动发展的路径与机制研究</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b/>
          <w:color w:val="000000"/>
          <w:kern w:val="0"/>
          <w:sz w:val="32"/>
          <w:szCs w:val="32"/>
        </w:rPr>
        <w:t>研究目的与要求：</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随着全球邮轮产业的蓬勃发展，邮轮母港作为邮轮经济的重要载体，其联动发展对于提升区域邮轮产业的竞争</w:t>
      </w:r>
      <w:r w:rsidRPr="00E138E7">
        <w:rPr>
          <w:rFonts w:ascii="仿宋_GB2312" w:eastAsia="仿宋_GB2312" w:hAnsi="微软雅黑" w:cs="宋体" w:hint="eastAsia"/>
          <w:color w:val="000000"/>
          <w:kern w:val="0"/>
          <w:sz w:val="32"/>
          <w:szCs w:val="32"/>
        </w:rPr>
        <w:lastRenderedPageBreak/>
        <w:t>力和影响力具有重要意义。长三角作为中国经济发展的重要引擎，拥有上海吴淞口国际邮轮港、上海港国际客运中心、浙江舟山等多个邮轮码头，具备构建邮轮组合母港、实现联动发展的良好基础和独特优势，但长三角邮轮码头之间在资源共享、市场协同、服务优化等方面仍显不足。近年来长三角一体化战略的深入推进为邮轮旅游及邮轮母港的组合联动发展奠定了坚实基础，也为长三角邮轮港口联动发展带来了新的机遇和挑战。因此，开展《长三角邮轮组合母港联动发展的路径与机制研究》课题，旨在深入</w:t>
      </w:r>
      <w:proofErr w:type="gramStart"/>
      <w:r w:rsidRPr="00E138E7">
        <w:rPr>
          <w:rFonts w:ascii="仿宋_GB2312" w:eastAsia="仿宋_GB2312" w:hAnsi="微软雅黑" w:cs="宋体" w:hint="eastAsia"/>
          <w:color w:val="000000"/>
          <w:kern w:val="0"/>
          <w:sz w:val="32"/>
          <w:szCs w:val="32"/>
        </w:rPr>
        <w:t>探索长</w:t>
      </w:r>
      <w:proofErr w:type="gramEnd"/>
      <w:r w:rsidRPr="00E138E7">
        <w:rPr>
          <w:rFonts w:ascii="仿宋_GB2312" w:eastAsia="仿宋_GB2312" w:hAnsi="微软雅黑" w:cs="宋体" w:hint="eastAsia"/>
          <w:color w:val="000000"/>
          <w:kern w:val="0"/>
          <w:sz w:val="32"/>
          <w:szCs w:val="32"/>
        </w:rPr>
        <w:t>三角邮轮码头之间联动发展的有效路径和机制，为提升区域邮轮产业的竞争力和影响力提供理论支持和实践指导。</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b/>
          <w:color w:val="000000"/>
          <w:kern w:val="0"/>
          <w:sz w:val="32"/>
          <w:szCs w:val="32"/>
        </w:rPr>
        <w:t> </w:t>
      </w:r>
      <w:r w:rsidRPr="00E138E7">
        <w:rPr>
          <w:rFonts w:ascii="仿宋_GB2312" w:eastAsia="仿宋_GB2312" w:hAnsi="微软雅黑" w:cs="宋体" w:hint="eastAsia"/>
          <w:b/>
          <w:color w:val="000000"/>
          <w:kern w:val="0"/>
          <w:sz w:val="32"/>
          <w:szCs w:val="32"/>
        </w:rPr>
        <w:t>本课题要求：</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全面梳理长三角邮轮组合母港的发展现状，分析市场需求和竞争态势，</w:t>
      </w:r>
      <w:proofErr w:type="gramStart"/>
      <w:r w:rsidRPr="00E138E7">
        <w:rPr>
          <w:rFonts w:ascii="仿宋_GB2312" w:eastAsia="仿宋_GB2312" w:hAnsi="微软雅黑" w:cs="宋体" w:hint="eastAsia"/>
          <w:color w:val="000000"/>
          <w:kern w:val="0"/>
          <w:sz w:val="32"/>
          <w:szCs w:val="32"/>
        </w:rPr>
        <w:t>发挥长</w:t>
      </w:r>
      <w:proofErr w:type="gramEnd"/>
      <w:r w:rsidRPr="00E138E7">
        <w:rPr>
          <w:rFonts w:ascii="仿宋_GB2312" w:eastAsia="仿宋_GB2312" w:hAnsi="微软雅黑" w:cs="宋体" w:hint="eastAsia"/>
          <w:color w:val="000000"/>
          <w:kern w:val="0"/>
          <w:sz w:val="32"/>
          <w:szCs w:val="32"/>
        </w:rPr>
        <w:t>三角政策、制度、产业、客源、市场等优势，为长三角邮轮组合母港的联动发展提供科学、可行的路径和机制，促进区域内实现邮轮旅游的资源共享、优势互补、错位发展，</w:t>
      </w:r>
      <w:proofErr w:type="gramStart"/>
      <w:r w:rsidRPr="00E138E7">
        <w:rPr>
          <w:rFonts w:ascii="仿宋_GB2312" w:eastAsia="仿宋_GB2312" w:hAnsi="微软雅黑" w:cs="宋体" w:hint="eastAsia"/>
          <w:color w:val="000000"/>
          <w:kern w:val="0"/>
          <w:sz w:val="32"/>
          <w:szCs w:val="32"/>
        </w:rPr>
        <w:t>实现长</w:t>
      </w:r>
      <w:proofErr w:type="gramEnd"/>
      <w:r w:rsidRPr="00E138E7">
        <w:rPr>
          <w:rFonts w:ascii="仿宋_GB2312" w:eastAsia="仿宋_GB2312" w:hAnsi="微软雅黑" w:cs="宋体" w:hint="eastAsia"/>
          <w:color w:val="000000"/>
          <w:kern w:val="0"/>
          <w:sz w:val="32"/>
          <w:szCs w:val="32"/>
        </w:rPr>
        <w:t>三角邮轮旅游产业的升级与发展，带动上海旅游、交通、制造、供应链、商贸服务等邮轮产业经济的发展，推动长三角构筑具有国际竞争力的邮轮经济发展新高地。课题研究主要包括以下内容：长三角邮轮组合母港联动发展的必要性分析；长三角</w:t>
      </w:r>
      <w:r w:rsidRPr="00E138E7">
        <w:rPr>
          <w:rFonts w:ascii="仿宋_GB2312" w:eastAsia="仿宋_GB2312" w:hAnsi="微软雅黑" w:cs="宋体" w:hint="eastAsia"/>
          <w:color w:val="000000"/>
          <w:kern w:val="0"/>
          <w:sz w:val="32"/>
          <w:szCs w:val="32"/>
        </w:rPr>
        <w:lastRenderedPageBreak/>
        <w:t>邮轮组合母港的发展现状与问题分析；长三角邮轮市场需求和竞争态势研究；邮轮组合母港联动发展的国内外经验借鉴；长三角邮轮组合母港联动发展的战略目标与路径探索；长三角邮轮组合母港联动发展的建议方案与联动机制探索；长三角邮轮组合母港联动发展的政策建议与保障措施。</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b/>
          <w:bCs/>
          <w:color w:val="000000"/>
          <w:kern w:val="0"/>
          <w:sz w:val="32"/>
          <w:szCs w:val="32"/>
        </w:rPr>
        <w:t>四、一</w:t>
      </w:r>
      <w:proofErr w:type="gramStart"/>
      <w:r w:rsidRPr="00E138E7">
        <w:rPr>
          <w:rFonts w:ascii="仿宋_GB2312" w:eastAsia="仿宋_GB2312" w:hAnsi="微软雅黑" w:cs="宋体" w:hint="eastAsia"/>
          <w:b/>
          <w:bCs/>
          <w:color w:val="000000"/>
          <w:kern w:val="0"/>
          <w:sz w:val="32"/>
          <w:szCs w:val="32"/>
        </w:rPr>
        <w:t>江一河背景</w:t>
      </w:r>
      <w:proofErr w:type="gramEnd"/>
      <w:r w:rsidRPr="00E138E7">
        <w:rPr>
          <w:rFonts w:ascii="仿宋_GB2312" w:eastAsia="仿宋_GB2312" w:hAnsi="微软雅黑" w:cs="宋体" w:hint="eastAsia"/>
          <w:b/>
          <w:bCs/>
          <w:color w:val="000000"/>
          <w:kern w:val="0"/>
          <w:sz w:val="32"/>
          <w:szCs w:val="32"/>
        </w:rPr>
        <w:t>下上海水上旅游产业发展优化路径研究</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b/>
          <w:color w:val="000000"/>
          <w:kern w:val="0"/>
          <w:sz w:val="32"/>
          <w:szCs w:val="32"/>
        </w:rPr>
        <w:t> </w:t>
      </w:r>
      <w:r w:rsidRPr="00E138E7">
        <w:rPr>
          <w:rFonts w:ascii="仿宋_GB2312" w:eastAsia="仿宋_GB2312" w:hAnsi="微软雅黑" w:cs="宋体" w:hint="eastAsia"/>
          <w:b/>
          <w:color w:val="000000"/>
          <w:kern w:val="0"/>
          <w:sz w:val="32"/>
          <w:szCs w:val="32"/>
        </w:rPr>
        <w:t>研究目的与要求：</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“2035上海城市总体规划”正式提出黄浦江沿岸“国际大都市发展能级的集中展示区”、苏州河沿岸“超大城市宜居生活的典型示范区”的发展目标。“一江一河”岸线空间被由点及面地打开后，加持了</w:t>
      </w:r>
      <w:proofErr w:type="gramStart"/>
      <w:r w:rsidRPr="00E138E7">
        <w:rPr>
          <w:rFonts w:ascii="仿宋_GB2312" w:eastAsia="仿宋_GB2312" w:hAnsi="微软雅黑" w:cs="宋体" w:hint="eastAsia"/>
          <w:color w:val="000000"/>
          <w:kern w:val="0"/>
          <w:sz w:val="32"/>
          <w:szCs w:val="32"/>
        </w:rPr>
        <w:t>更多文旅体商业态</w:t>
      </w:r>
      <w:proofErr w:type="gramEnd"/>
      <w:r w:rsidRPr="00E138E7">
        <w:rPr>
          <w:rFonts w:ascii="仿宋_GB2312" w:eastAsia="仿宋_GB2312" w:hAnsi="微软雅黑" w:cs="宋体" w:hint="eastAsia"/>
          <w:color w:val="000000"/>
          <w:kern w:val="0"/>
          <w:sz w:val="32"/>
          <w:szCs w:val="32"/>
        </w:rPr>
        <w:t>、生态元素和丰富的活动，滨水空间品质持续提升，水上旅游也逐渐发展成为“一江一河”发展的特色亮点，作为人民共建、共享、共治的世界级滨水区，“一江一河”显示度和吸引力不断提升。因此，开展《一江一河背景下上海水上旅游产业发展优化路径研究》课题，旨在通过研究上海水上旅游发展的现状趋势和优化路径，深入挖掘“一江一河”文化内涵，激发水上旅游经济新动能，推进上海“一江一河”沿岸滨水地区的高质量发展，助推上海建设高品质世界著名旅游城市和国际文化大都市。</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lastRenderedPageBreak/>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b/>
          <w:color w:val="000000"/>
          <w:kern w:val="0"/>
          <w:sz w:val="32"/>
          <w:szCs w:val="32"/>
        </w:rPr>
        <w:t>本课题要求：</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一江一河”背景下，上海邮轮、游艇和游船等水上旅游产业的发展可以提升黄浦江和苏州河沿岸生态环境与景观品质，优化滨江滨河旅游产品空间格局，促进“一江一河”沿岸旅游、文创、商贸、航运等产业集聚，增强水陆联动，促进上海水上旅游产业的高质量发展，带动“水经济”增长，助推上海建设高品质世界著名旅游城市。课题研究主要包括以下内容：上海水上旅游的产业构成与发展意义；上海水上旅游产业发展评价及影响因素分析；国内外水上旅游产业发展经验与启示；上海水上旅游产业发展的战略目标与优化路径研究；上海水上旅游产业发展优化建议和保障举措。</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b/>
          <w:bCs/>
          <w:color w:val="000000"/>
          <w:kern w:val="0"/>
          <w:sz w:val="32"/>
          <w:szCs w:val="32"/>
        </w:rPr>
        <w:t>五、银发经济背景下我国邮轮旅游康养模式的发展路径研究</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b/>
          <w:color w:val="000000"/>
          <w:kern w:val="0"/>
          <w:sz w:val="32"/>
          <w:szCs w:val="32"/>
        </w:rPr>
        <w:t>研究目的与要求：</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随着我国人口老龄化的加剧，银发经济逐渐成为推动社会经济发展的重要力量。邮轮旅游作为一种新兴的旅游方式，以其舒适、便捷、娱乐性强等特点，受到越来越多老年游客的青睐。邮轮旅游康养模式结合了邮轮旅游的休闲娱乐功能和康养服务，为老年人提供了一个集旅游、休闲、养生于一体的综合服务平台，具有广阔的发展前景。当前，我国邮轮旅游市场正处于快速发展阶段，但针对老</w:t>
      </w:r>
      <w:r w:rsidRPr="00E138E7">
        <w:rPr>
          <w:rFonts w:ascii="仿宋_GB2312" w:eastAsia="仿宋_GB2312" w:hAnsi="微软雅黑" w:cs="宋体" w:hint="eastAsia"/>
          <w:color w:val="000000"/>
          <w:kern w:val="0"/>
          <w:sz w:val="32"/>
          <w:szCs w:val="32"/>
        </w:rPr>
        <w:lastRenderedPageBreak/>
        <w:t>年人的邮轮旅游康养模式尚不成熟，存在服务内容单一、专业人才缺乏、医疗保障不足等问题。因此，开展《银发经济背景下我国邮轮旅游康养模式的发展路径研究》课题，旨在通过深入探讨邮轮旅游康养模式，以满足老年人日益增长的旅游需求，推动我国邮轮旅游康养模式的健康发展。</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b/>
          <w:color w:val="000000"/>
          <w:kern w:val="0"/>
          <w:sz w:val="32"/>
          <w:szCs w:val="32"/>
        </w:rPr>
        <w:t>本课题要求：</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在银发经济背景下，通过发展邮轮旅游康养模式，为老年人提供更加丰富多样的旅游选择。通过分析邮轮旅游康养的市场需求和供给现状，明确我国邮轮旅游康养市场的发展潜力和存在的问题。探索邮轮旅游康养模式的创新路径，包括服务内容的多元化、专业人才的培养、医疗保障体系的完善等方面，以此促进邮轮旅游与康养服务的深度融合。课题研究主要包括以下内容：银发经济背景下我国邮轮旅游康养模式的现状及趋势探讨；银发经济背景下我国邮轮旅游康养市场的需求与供给分析；国内外邮轮旅游康养模式的比较研究；银发经济背景下我国邮轮旅游康养模式的发展路径规划；银发经济背景下我国邮轮旅游康养模式的保障措施研究。</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b/>
          <w:bCs/>
          <w:color w:val="000000"/>
          <w:kern w:val="0"/>
          <w:sz w:val="32"/>
          <w:szCs w:val="32"/>
        </w:rPr>
        <w:t>六、上海邮轮产业碳中和进程评估及政策支持研究</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b/>
          <w:color w:val="000000"/>
          <w:kern w:val="0"/>
          <w:sz w:val="32"/>
          <w:szCs w:val="32"/>
        </w:rPr>
        <w:t> </w:t>
      </w:r>
      <w:r w:rsidRPr="00E138E7">
        <w:rPr>
          <w:rFonts w:ascii="仿宋_GB2312" w:eastAsia="仿宋_GB2312" w:hAnsi="微软雅黑" w:cs="宋体" w:hint="eastAsia"/>
          <w:b/>
          <w:color w:val="000000"/>
          <w:kern w:val="0"/>
          <w:sz w:val="32"/>
          <w:szCs w:val="32"/>
        </w:rPr>
        <w:t>研究目的与要求：</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lastRenderedPageBreak/>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随着全球气候变化问题的日益严峻，碳中和已成为国际社会普遍关注的重大议题。邮轮产业作为旅游业的重要组成部分，其碳排放问题不容忽视。上海作为国际邮轮母港之一，邮轮产业发展迅速，但同时也面临</w:t>
      </w:r>
      <w:proofErr w:type="gramStart"/>
      <w:r w:rsidRPr="00E138E7">
        <w:rPr>
          <w:rFonts w:ascii="仿宋_GB2312" w:eastAsia="仿宋_GB2312" w:hAnsi="微软雅黑" w:cs="宋体" w:hint="eastAsia"/>
          <w:color w:val="000000"/>
          <w:kern w:val="0"/>
          <w:sz w:val="32"/>
          <w:szCs w:val="32"/>
        </w:rPr>
        <w:t>着碳减</w:t>
      </w:r>
      <w:proofErr w:type="gramEnd"/>
      <w:r w:rsidRPr="00E138E7">
        <w:rPr>
          <w:rFonts w:ascii="仿宋_GB2312" w:eastAsia="仿宋_GB2312" w:hAnsi="微软雅黑" w:cs="宋体" w:hint="eastAsia"/>
          <w:color w:val="000000"/>
          <w:kern w:val="0"/>
          <w:sz w:val="32"/>
          <w:szCs w:val="32"/>
        </w:rPr>
        <w:t>排的巨大压力。为实现可持续发展，上海邮轮产业必须积极响应国家2060碳中和目标，加快绿色低碳转型。因此，开展《上海邮轮产业碳中和进程评估及政策支持研究》课题，旨在全面评估上海邮轮产业碳中和的现状与进程，为政府制定科学合理的碳中和政策提供决策依据，推动上海邮轮产业实现绿色低碳发展。</w:t>
      </w:r>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bookmarkStart w:id="0" w:name="_GoBack"/>
      <w:r w:rsidRPr="00E138E7">
        <w:rPr>
          <w:rFonts w:ascii="仿宋_GB2312" w:eastAsia="仿宋_GB2312" w:hAnsi="微软雅黑" w:cs="宋体" w:hint="eastAsia"/>
          <w:b/>
          <w:color w:val="000000"/>
          <w:kern w:val="0"/>
          <w:sz w:val="32"/>
          <w:szCs w:val="32"/>
        </w:rPr>
        <w:t> </w:t>
      </w:r>
      <w:r w:rsidRPr="00E138E7">
        <w:rPr>
          <w:rFonts w:ascii="仿宋_GB2312" w:eastAsia="仿宋_GB2312" w:hAnsi="微软雅黑" w:cs="宋体" w:hint="eastAsia"/>
          <w:b/>
          <w:color w:val="000000"/>
          <w:kern w:val="0"/>
          <w:sz w:val="32"/>
          <w:szCs w:val="32"/>
        </w:rPr>
        <w:t>本课题要求：</w:t>
      </w:r>
      <w:bookmarkEnd w:id="0"/>
    </w:p>
    <w:p w:rsidR="00AE565B" w:rsidRPr="00E138E7" w:rsidRDefault="00AE565B" w:rsidP="00E138E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 </w:t>
      </w:r>
      <w:r w:rsidRPr="00E138E7">
        <w:rPr>
          <w:rFonts w:ascii="仿宋_GB2312" w:eastAsia="仿宋_GB2312" w:hAnsi="微软雅黑" w:cs="宋体" w:hint="eastAsia"/>
          <w:color w:val="000000"/>
          <w:kern w:val="0"/>
          <w:sz w:val="32"/>
          <w:szCs w:val="32"/>
        </w:rPr>
        <w:t>通过推动邮轮产业碳中和的评估和政策支持，构建上海邮轮产业绿色低碳发展模式，帮助邮轮产业减少碳排放，促进环境保护和绿色发展，以确保邮轮产业的可持续发展，为实现国家碳中和目标贡献力量。同时提升上海邮轮产业的国际形象，增强其在全球邮轮市场中的竞争力。课题研究主要包括以下内容：上海邮轮产业碳排放现状分析；上海邮轮产业碳中和进程评估；上海邮轮产业碳中和进程中存在的问题和影响因素分析；国内外邮轮产业碳中和经验借鉴；上海邮轮产业碳中和支持政策和保障措施研究。</w:t>
      </w:r>
    </w:p>
    <w:p w:rsidR="005B2580" w:rsidRPr="00E138E7" w:rsidRDefault="00A66E92" w:rsidP="00E138E7">
      <w:pPr>
        <w:adjustRightInd w:val="0"/>
        <w:snapToGrid w:val="0"/>
        <w:spacing w:line="360" w:lineRule="auto"/>
        <w:rPr>
          <w:rFonts w:ascii="仿宋_GB2312" w:eastAsia="仿宋_GB2312" w:hint="eastAsia"/>
          <w:sz w:val="32"/>
          <w:szCs w:val="32"/>
        </w:rPr>
      </w:pPr>
    </w:p>
    <w:sectPr w:rsidR="005B2580" w:rsidRPr="00E138E7">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6E92" w:rsidRDefault="00A66E92" w:rsidP="00E138E7">
      <w:r>
        <w:separator/>
      </w:r>
    </w:p>
  </w:endnote>
  <w:endnote w:type="continuationSeparator" w:id="0">
    <w:p w:rsidR="00A66E92" w:rsidRDefault="00A66E92" w:rsidP="00E138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5124651"/>
      <w:docPartObj>
        <w:docPartGallery w:val="Page Numbers (Bottom of Page)"/>
        <w:docPartUnique/>
      </w:docPartObj>
    </w:sdtPr>
    <w:sdtContent>
      <w:p w:rsidR="00E138E7" w:rsidRDefault="00E138E7">
        <w:pPr>
          <w:pStyle w:val="a7"/>
          <w:jc w:val="center"/>
        </w:pPr>
        <w:r>
          <w:fldChar w:fldCharType="begin"/>
        </w:r>
        <w:r>
          <w:instrText>PAGE   \* MERGEFORMAT</w:instrText>
        </w:r>
        <w:r>
          <w:fldChar w:fldCharType="separate"/>
        </w:r>
        <w:r w:rsidRPr="00E138E7">
          <w:rPr>
            <w:noProof/>
            <w:lang w:val="zh-CN"/>
          </w:rPr>
          <w:t>11</w:t>
        </w:r>
        <w:r>
          <w:fldChar w:fldCharType="end"/>
        </w:r>
      </w:p>
    </w:sdtContent>
  </w:sdt>
  <w:p w:rsidR="00E138E7" w:rsidRDefault="00E138E7">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6E92" w:rsidRDefault="00A66E92" w:rsidP="00E138E7">
      <w:r>
        <w:separator/>
      </w:r>
    </w:p>
  </w:footnote>
  <w:footnote w:type="continuationSeparator" w:id="0">
    <w:p w:rsidR="00A66E92" w:rsidRDefault="00A66E92" w:rsidP="00E138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1874"/>
    <w:rsid w:val="00827114"/>
    <w:rsid w:val="00A41874"/>
    <w:rsid w:val="00A66E92"/>
    <w:rsid w:val="00AE565B"/>
    <w:rsid w:val="00E138E7"/>
    <w:rsid w:val="00E44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7382D2"/>
  <w15:chartTrackingRefBased/>
  <w15:docId w15:val="{E07EEF1A-F6A8-40FA-83B8-021C7BF22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isidecifaspan">
    <w:name w:val="misidecifaspan"/>
    <w:basedOn w:val="a0"/>
    <w:rsid w:val="00AE565B"/>
  </w:style>
  <w:style w:type="paragraph" w:styleId="a3">
    <w:name w:val="Normal (Web)"/>
    <w:basedOn w:val="a"/>
    <w:uiPriority w:val="99"/>
    <w:semiHidden/>
    <w:unhideWhenUsed/>
    <w:rsid w:val="00AE565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E565B"/>
    <w:rPr>
      <w:b/>
      <w:bCs/>
    </w:rPr>
  </w:style>
  <w:style w:type="paragraph" w:styleId="a5">
    <w:name w:val="header"/>
    <w:basedOn w:val="a"/>
    <w:link w:val="a6"/>
    <w:uiPriority w:val="99"/>
    <w:unhideWhenUsed/>
    <w:rsid w:val="00E138E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E138E7"/>
    <w:rPr>
      <w:sz w:val="18"/>
      <w:szCs w:val="18"/>
    </w:rPr>
  </w:style>
  <w:style w:type="paragraph" w:styleId="a7">
    <w:name w:val="footer"/>
    <w:basedOn w:val="a"/>
    <w:link w:val="a8"/>
    <w:uiPriority w:val="99"/>
    <w:unhideWhenUsed/>
    <w:rsid w:val="00E138E7"/>
    <w:pPr>
      <w:tabs>
        <w:tab w:val="center" w:pos="4153"/>
        <w:tab w:val="right" w:pos="8306"/>
      </w:tabs>
      <w:snapToGrid w:val="0"/>
      <w:jc w:val="left"/>
    </w:pPr>
    <w:rPr>
      <w:sz w:val="18"/>
      <w:szCs w:val="18"/>
    </w:rPr>
  </w:style>
  <w:style w:type="character" w:customStyle="1" w:styleId="a8">
    <w:name w:val="页脚 字符"/>
    <w:basedOn w:val="a0"/>
    <w:link w:val="a7"/>
    <w:uiPriority w:val="99"/>
    <w:rsid w:val="00E138E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2452586">
      <w:bodyDiv w:val="1"/>
      <w:marLeft w:val="0"/>
      <w:marRight w:val="0"/>
      <w:marTop w:val="0"/>
      <w:marBottom w:val="0"/>
      <w:divBdr>
        <w:top w:val="none" w:sz="0" w:space="0" w:color="auto"/>
        <w:left w:val="none" w:sz="0" w:space="0" w:color="auto"/>
        <w:bottom w:val="none" w:sz="0" w:space="0" w:color="auto"/>
        <w:right w:val="none" w:sz="0" w:space="0" w:color="auto"/>
      </w:divBdr>
      <w:divsChild>
        <w:div w:id="1640067880">
          <w:marLeft w:val="0"/>
          <w:marRight w:val="0"/>
          <w:marTop w:val="150"/>
          <w:marBottom w:val="150"/>
          <w:divBdr>
            <w:top w:val="none" w:sz="0" w:space="0" w:color="auto"/>
            <w:left w:val="none" w:sz="0" w:space="0" w:color="auto"/>
            <w:bottom w:val="none" w:sz="0" w:space="0" w:color="auto"/>
            <w:right w:val="none" w:sz="0" w:space="0" w:color="auto"/>
          </w:divBdr>
        </w:div>
        <w:div w:id="2045670453">
          <w:marLeft w:val="0"/>
          <w:marRight w:val="0"/>
          <w:marTop w:val="75"/>
          <w:marBottom w:val="75"/>
          <w:divBdr>
            <w:top w:val="none" w:sz="0" w:space="0" w:color="auto"/>
            <w:left w:val="none" w:sz="0" w:space="0" w:color="auto"/>
            <w:bottom w:val="none" w:sz="0" w:space="0" w:color="auto"/>
            <w:right w:val="none" w:sz="0" w:space="0" w:color="auto"/>
          </w:divBdr>
          <w:divsChild>
            <w:div w:id="1850824411">
              <w:marLeft w:val="105"/>
              <w:marRight w:val="105"/>
              <w:marTop w:val="0"/>
              <w:marBottom w:val="0"/>
              <w:divBdr>
                <w:top w:val="none" w:sz="0" w:space="0" w:color="auto"/>
                <w:left w:val="none" w:sz="0" w:space="0" w:color="auto"/>
                <w:bottom w:val="none" w:sz="0" w:space="0" w:color="auto"/>
                <w:right w:val="none" w:sz="0" w:space="0" w:color="auto"/>
              </w:divBdr>
            </w:div>
            <w:div w:id="854421419">
              <w:marLeft w:val="105"/>
              <w:marRight w:val="105"/>
              <w:marTop w:val="0"/>
              <w:marBottom w:val="0"/>
              <w:divBdr>
                <w:top w:val="none" w:sz="0" w:space="0" w:color="auto"/>
                <w:left w:val="none" w:sz="0" w:space="0" w:color="auto"/>
                <w:bottom w:val="none" w:sz="0" w:space="0" w:color="auto"/>
                <w:right w:val="none" w:sz="0" w:space="0" w:color="auto"/>
              </w:divBdr>
            </w:div>
            <w:div w:id="228619132">
              <w:marLeft w:val="105"/>
              <w:marRight w:val="105"/>
              <w:marTop w:val="0"/>
              <w:marBottom w:val="0"/>
              <w:divBdr>
                <w:top w:val="none" w:sz="0" w:space="0" w:color="auto"/>
                <w:left w:val="none" w:sz="0" w:space="0" w:color="auto"/>
                <w:bottom w:val="none" w:sz="0" w:space="0" w:color="auto"/>
                <w:right w:val="none" w:sz="0" w:space="0" w:color="auto"/>
              </w:divBdr>
            </w:div>
          </w:divsChild>
        </w:div>
        <w:div w:id="1000961647">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741</Words>
  <Characters>4225</Characters>
  <Application>Microsoft Office Word</Application>
  <DocSecurity>0</DocSecurity>
  <Lines>35</Lines>
  <Paragraphs>9</Paragraphs>
  <ScaleCrop>false</ScaleCrop>
  <Company/>
  <LinksUpToDate>false</LinksUpToDate>
  <CharactersWithSpaces>4957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程琳</dc:creator>
  <cp:keywords/>
  <dc:description/>
  <cp:lastModifiedBy>程琳</cp:lastModifiedBy>
  <cp:revision>3</cp:revision>
  <dcterms:created xsi:type="dcterms:W3CDTF">2025-01-26T05:07:00Z</dcterms:created>
  <dcterms:modified xsi:type="dcterms:W3CDTF">2025-01-26T06:23:00Z</dcterms:modified>
</cp:coreProperties>
</file>