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5B43" w:rsidRPr="00D36DF7" w:rsidRDefault="00B25B43" w:rsidP="00D36DF7">
      <w:pPr>
        <w:widowControl/>
        <w:adjustRightInd w:val="0"/>
        <w:snapToGrid w:val="0"/>
        <w:spacing w:line="360" w:lineRule="auto"/>
        <w:jc w:val="center"/>
        <w:rPr>
          <w:rFonts w:ascii="方正小标宋简体" w:eastAsia="方正小标宋简体" w:hAnsi="微软雅黑" w:cs="宋体" w:hint="eastAsia"/>
          <w:bCs/>
          <w:color w:val="000000"/>
          <w:kern w:val="0"/>
          <w:sz w:val="32"/>
          <w:szCs w:val="32"/>
        </w:rPr>
      </w:pPr>
      <w:r w:rsidRPr="00D36DF7">
        <w:rPr>
          <w:rFonts w:ascii="方正小标宋简体" w:eastAsia="方正小标宋简体" w:hAnsi="微软雅黑" w:cs="宋体" w:hint="eastAsia"/>
          <w:bCs/>
          <w:color w:val="000000"/>
          <w:kern w:val="0"/>
          <w:sz w:val="32"/>
          <w:szCs w:val="32"/>
        </w:rPr>
        <w:t>2025年度决策咨询研究水</w:t>
      </w:r>
      <w:proofErr w:type="gramStart"/>
      <w:r w:rsidRPr="00D36DF7">
        <w:rPr>
          <w:rFonts w:ascii="方正小标宋简体" w:eastAsia="方正小标宋简体" w:hAnsi="微软雅黑" w:cs="宋体" w:hint="eastAsia"/>
          <w:bCs/>
          <w:color w:val="000000"/>
          <w:kern w:val="0"/>
          <w:sz w:val="32"/>
          <w:szCs w:val="32"/>
        </w:rPr>
        <w:t>务</w:t>
      </w:r>
      <w:proofErr w:type="gramEnd"/>
      <w:r w:rsidRPr="00D36DF7">
        <w:rPr>
          <w:rFonts w:ascii="方正小标宋简体" w:eastAsia="方正小标宋简体" w:hAnsi="微软雅黑" w:cs="宋体" w:hint="eastAsia"/>
          <w:bCs/>
          <w:color w:val="000000"/>
          <w:kern w:val="0"/>
          <w:sz w:val="32"/>
          <w:szCs w:val="32"/>
        </w:rPr>
        <w:t>海洋专项课题申报通知</w:t>
      </w:r>
    </w:p>
    <w:p w:rsidR="00D36DF7" w:rsidRDefault="00B25B43" w:rsidP="00D36DF7">
      <w:pPr>
        <w:widowControl/>
        <w:adjustRightInd w:val="0"/>
        <w:snapToGrid w:val="0"/>
        <w:spacing w:line="360" w:lineRule="auto"/>
        <w:jc w:val="left"/>
        <w:rPr>
          <w:rFonts w:ascii="仿宋_GB2312" w:eastAsia="仿宋_GB2312" w:hAnsi="微软雅黑" w:cs="宋体"/>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各有关单位：</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现将2025年度决策咨询研究水</w:t>
      </w:r>
      <w:proofErr w:type="gramStart"/>
      <w:r w:rsidRPr="00D36DF7">
        <w:rPr>
          <w:rFonts w:ascii="仿宋_GB2312" w:eastAsia="仿宋_GB2312" w:hAnsi="微软雅黑" w:cs="宋体" w:hint="eastAsia"/>
          <w:color w:val="000000"/>
          <w:kern w:val="0"/>
          <w:sz w:val="32"/>
          <w:szCs w:val="32"/>
        </w:rPr>
        <w:t>务</w:t>
      </w:r>
      <w:proofErr w:type="gramEnd"/>
      <w:r w:rsidRPr="00D36DF7">
        <w:rPr>
          <w:rFonts w:ascii="仿宋_GB2312" w:eastAsia="仿宋_GB2312" w:hAnsi="微软雅黑" w:cs="宋体" w:hint="eastAsia"/>
          <w:color w:val="000000"/>
          <w:kern w:val="0"/>
          <w:sz w:val="32"/>
          <w:szCs w:val="32"/>
        </w:rPr>
        <w:t>海洋专项课题面向社会公开征集研究团队。具体事项通知如下：</w:t>
      </w:r>
    </w:p>
    <w:p w:rsidR="00B25B43" w:rsidRPr="00D36DF7" w:rsidRDefault="00B25B43" w:rsidP="00D36DF7">
      <w:pPr>
        <w:widowControl/>
        <w:adjustRightInd w:val="0"/>
        <w:snapToGrid w:val="0"/>
        <w:spacing w:line="360" w:lineRule="auto"/>
        <w:jc w:val="left"/>
        <w:rPr>
          <w:rFonts w:ascii="黑体" w:eastAsia="黑体" w:hAnsi="黑体"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黑体" w:eastAsia="黑体" w:hAnsi="黑体" w:cs="宋体" w:hint="eastAsia"/>
          <w:bCs/>
          <w:color w:val="000000"/>
          <w:kern w:val="0"/>
          <w:sz w:val="32"/>
          <w:szCs w:val="32"/>
        </w:rPr>
        <w:t>一、申报目录</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1 .加快推进上海市河湖管理养护现代化路径研究</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2 .上海河道疏浚底泥消纳处置路径机制研究</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3 .上海排水厂站网一体化建设运维管理体制研究</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4 .上海市合流制泵站雨天溢流管控对策研究</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5 .长江口水库链建设管理体制机制研究</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6 .上海市供水管网漏损成因分析及控制对策研究</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7 .上海海洋新兴产业发展路径研究</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8 .上海健全海洋资源开发保护制度路径研究</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黑体" w:eastAsia="黑体" w:hAnsi="黑体" w:cs="宋体" w:hint="eastAsia"/>
          <w:bCs/>
          <w:color w:val="000000"/>
          <w:kern w:val="0"/>
          <w:sz w:val="32"/>
          <w:szCs w:val="32"/>
        </w:rPr>
        <w:t> </w:t>
      </w:r>
      <w:r w:rsidRPr="00D36DF7">
        <w:rPr>
          <w:rFonts w:ascii="黑体" w:eastAsia="黑体" w:hAnsi="黑体" w:cs="宋体" w:hint="eastAsia"/>
          <w:bCs/>
          <w:color w:val="000000"/>
          <w:kern w:val="0"/>
          <w:sz w:val="32"/>
          <w:szCs w:val="32"/>
        </w:rPr>
        <w:t>二、申报对象</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本次申报面向全国高等院校、科研机构、社会团体、企业等单位或个人（个人申报须有课题依托管理单位）。</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申请人须具有较高的政治素质，熟悉决策咨询研究工作，并具有与所申报课题相关的研究基础。</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申请人应是所在单位的全职在岗人员。</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b/>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b/>
          <w:color w:val="000000"/>
          <w:kern w:val="0"/>
          <w:sz w:val="32"/>
          <w:szCs w:val="32"/>
        </w:rPr>
        <w:t>在申报截止日之前，已作为课题负责人承担在</w:t>
      </w:r>
      <w:proofErr w:type="gramStart"/>
      <w:r w:rsidRPr="00D36DF7">
        <w:rPr>
          <w:rFonts w:ascii="仿宋_GB2312" w:eastAsia="仿宋_GB2312" w:hAnsi="微软雅黑" w:cs="宋体" w:hint="eastAsia"/>
          <w:b/>
          <w:color w:val="000000"/>
          <w:kern w:val="0"/>
          <w:sz w:val="32"/>
          <w:szCs w:val="32"/>
        </w:rPr>
        <w:t>研</w:t>
      </w:r>
      <w:proofErr w:type="gramEnd"/>
      <w:r w:rsidRPr="00D36DF7">
        <w:rPr>
          <w:rFonts w:ascii="仿宋_GB2312" w:eastAsia="仿宋_GB2312" w:hAnsi="微软雅黑" w:cs="宋体" w:hint="eastAsia"/>
          <w:b/>
          <w:color w:val="000000"/>
          <w:kern w:val="0"/>
          <w:sz w:val="32"/>
          <w:szCs w:val="32"/>
        </w:rPr>
        <w:t>的市政府决策咨询课题的人员，不得申请。</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lastRenderedPageBreak/>
        <w:t> </w:t>
      </w:r>
      <w:r w:rsidRPr="00D36DF7">
        <w:rPr>
          <w:rFonts w:ascii="黑体" w:eastAsia="黑体" w:hAnsi="黑体" w:cs="宋体" w:hint="eastAsia"/>
          <w:bCs/>
          <w:color w:val="000000"/>
          <w:kern w:val="0"/>
          <w:sz w:val="32"/>
          <w:szCs w:val="32"/>
        </w:rPr>
        <w:t> </w:t>
      </w:r>
      <w:r w:rsidRPr="00D36DF7">
        <w:rPr>
          <w:rFonts w:ascii="黑体" w:eastAsia="黑体" w:hAnsi="黑体" w:cs="宋体" w:hint="eastAsia"/>
          <w:bCs/>
          <w:color w:val="000000"/>
          <w:kern w:val="0"/>
          <w:sz w:val="32"/>
          <w:szCs w:val="32"/>
        </w:rPr>
        <w:t>三、申报方式及程序</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1.申报方式：采用网上申报方式，无需提交纸质材料。申请人通过登录上海市人民政府发展研究中心网站（http://www.fzzx.sh.gov.cn）——“课题申报”栏目——“决策咨询研究项目管理平台”进行申报。</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2.申报步骤：（1）申请人注册并完成实名认证（已注册用户可直接登录）；（</w:t>
      </w:r>
      <w:r w:rsidR="00D36DF7">
        <w:rPr>
          <w:rFonts w:ascii="仿宋_GB2312" w:eastAsia="仿宋_GB2312" w:hAnsi="微软雅黑" w:cs="宋体"/>
          <w:color w:val="000000"/>
          <w:kern w:val="0"/>
          <w:sz w:val="32"/>
          <w:szCs w:val="32"/>
        </w:rPr>
        <w:t>2</w:t>
      </w:r>
      <w:r w:rsidRPr="00D36DF7">
        <w:rPr>
          <w:rFonts w:ascii="仿宋_GB2312" w:eastAsia="仿宋_GB2312" w:hAnsi="微软雅黑" w:cs="宋体" w:hint="eastAsia"/>
          <w:color w:val="000000"/>
          <w:kern w:val="0"/>
          <w:sz w:val="32"/>
          <w:szCs w:val="32"/>
        </w:rPr>
        <w:t>）申请人填写提交申报材料；（</w:t>
      </w:r>
      <w:r w:rsidR="00D36DF7">
        <w:rPr>
          <w:rFonts w:ascii="仿宋_GB2312" w:eastAsia="仿宋_GB2312" w:hAnsi="微软雅黑" w:cs="宋体"/>
          <w:color w:val="000000"/>
          <w:kern w:val="0"/>
          <w:sz w:val="32"/>
          <w:szCs w:val="32"/>
        </w:rPr>
        <w:t>3</w:t>
      </w:r>
      <w:r w:rsidRPr="00D36DF7">
        <w:rPr>
          <w:rFonts w:ascii="仿宋_GB2312" w:eastAsia="仿宋_GB2312" w:hAnsi="微软雅黑" w:cs="宋体" w:hint="eastAsia"/>
          <w:color w:val="000000"/>
          <w:kern w:val="0"/>
          <w:sz w:val="32"/>
          <w:szCs w:val="32"/>
        </w:rPr>
        <w:t>）申请人所在单位完成网上审核。</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3.课题指南获取：登录上海市人民政府发展研究中心网站查阅《2025年度决策咨询研究水务海洋专项课题指南》。</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4.申报数量限制：</w:t>
      </w:r>
      <w:r w:rsidRPr="00D36DF7">
        <w:rPr>
          <w:rFonts w:ascii="仿宋_GB2312" w:eastAsia="仿宋_GB2312" w:hAnsi="微软雅黑" w:cs="宋体" w:hint="eastAsia"/>
          <w:b/>
          <w:color w:val="000000"/>
          <w:kern w:val="0"/>
          <w:sz w:val="32"/>
          <w:szCs w:val="32"/>
        </w:rPr>
        <w:t>同一申请人限申报1项。</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b/>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5.在线填写要求：申请人应仔细阅读课题指南和填表说明；申报材料应简明扼要，突出重点和关键，</w:t>
      </w:r>
      <w:r w:rsidRPr="00D36DF7">
        <w:rPr>
          <w:rFonts w:ascii="仿宋_GB2312" w:eastAsia="仿宋_GB2312" w:hAnsi="微软雅黑" w:cs="宋体" w:hint="eastAsia"/>
          <w:b/>
          <w:color w:val="000000"/>
          <w:kern w:val="0"/>
          <w:sz w:val="32"/>
          <w:szCs w:val="32"/>
        </w:rPr>
        <w:t>其中《课题论证活页》部分不得出现课题申请人及成员的姓名和单位，字数限3000字，图表不超过规定尺寸。</w:t>
      </w:r>
    </w:p>
    <w:p w:rsidR="00D36DF7" w:rsidRDefault="00B25B43" w:rsidP="00D36DF7">
      <w:pPr>
        <w:widowControl/>
        <w:adjustRightInd w:val="0"/>
        <w:snapToGrid w:val="0"/>
        <w:spacing w:line="360" w:lineRule="auto"/>
        <w:jc w:val="left"/>
        <w:rPr>
          <w:rFonts w:ascii="仿宋_GB2312" w:eastAsia="仿宋_GB2312" w:hAnsi="微软雅黑" w:cs="宋体"/>
          <w:b/>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6.</w:t>
      </w:r>
      <w:r w:rsidR="00D36DF7" w:rsidRPr="00D36DF7">
        <w:rPr>
          <w:rFonts w:ascii="仿宋_GB2312" w:eastAsia="仿宋_GB2312" w:hAnsi="微软雅黑" w:cs="宋体" w:hint="eastAsia"/>
          <w:b/>
          <w:color w:val="000000"/>
          <w:kern w:val="0"/>
          <w:sz w:val="32"/>
          <w:szCs w:val="32"/>
        </w:rPr>
        <w:t xml:space="preserve"> </w:t>
      </w:r>
      <w:r w:rsidR="00D36DF7" w:rsidRPr="009B18E6">
        <w:rPr>
          <w:rFonts w:ascii="仿宋_GB2312" w:eastAsia="仿宋_GB2312" w:hAnsi="微软雅黑" w:cs="宋体" w:hint="eastAsia"/>
          <w:b/>
          <w:color w:val="000000"/>
          <w:kern w:val="0"/>
          <w:sz w:val="32"/>
          <w:szCs w:val="32"/>
        </w:rPr>
        <w:t>网上申报受理日期：</w:t>
      </w:r>
      <w:r w:rsidR="00D36DF7" w:rsidRPr="007C236C">
        <w:rPr>
          <w:rFonts w:ascii="仿宋_GB2312" w:eastAsia="仿宋_GB2312" w:hAnsi="微软雅黑" w:cs="宋体" w:hint="eastAsia"/>
          <w:b/>
          <w:color w:val="000000"/>
          <w:kern w:val="0"/>
          <w:sz w:val="32"/>
          <w:szCs w:val="32"/>
          <w:u w:val="single"/>
        </w:rPr>
        <w:t>2025年1月27日至2月1</w:t>
      </w:r>
      <w:r w:rsidR="00D36DF7" w:rsidRPr="007C236C">
        <w:rPr>
          <w:rFonts w:ascii="仿宋_GB2312" w:eastAsia="仿宋_GB2312" w:hAnsi="微软雅黑" w:cs="宋体"/>
          <w:b/>
          <w:color w:val="000000"/>
          <w:kern w:val="0"/>
          <w:sz w:val="32"/>
          <w:szCs w:val="32"/>
          <w:u w:val="single"/>
        </w:rPr>
        <w:t>6</w:t>
      </w:r>
      <w:r w:rsidR="00D36DF7" w:rsidRPr="007C236C">
        <w:rPr>
          <w:rFonts w:ascii="仿宋_GB2312" w:eastAsia="仿宋_GB2312" w:hAnsi="微软雅黑" w:cs="宋体" w:hint="eastAsia"/>
          <w:b/>
          <w:color w:val="000000"/>
          <w:kern w:val="0"/>
          <w:sz w:val="32"/>
          <w:szCs w:val="32"/>
          <w:u w:val="single"/>
        </w:rPr>
        <w:t>日（星期日） （截止于当天</w:t>
      </w:r>
      <w:r w:rsidR="00D36DF7" w:rsidRPr="007C236C">
        <w:rPr>
          <w:rFonts w:ascii="仿宋_GB2312" w:eastAsia="仿宋_GB2312" w:hAnsi="微软雅黑" w:cs="宋体"/>
          <w:b/>
          <w:color w:val="000000"/>
          <w:kern w:val="0"/>
          <w:sz w:val="32"/>
          <w:szCs w:val="32"/>
          <w:u w:val="single"/>
        </w:rPr>
        <w:t>20</w:t>
      </w:r>
      <w:r w:rsidR="00D36DF7" w:rsidRPr="007C236C">
        <w:rPr>
          <w:rFonts w:ascii="仿宋_GB2312" w:eastAsia="仿宋_GB2312" w:hAnsi="微软雅黑" w:cs="宋体" w:hint="eastAsia"/>
          <w:b/>
          <w:color w:val="000000"/>
          <w:kern w:val="0"/>
          <w:sz w:val="32"/>
          <w:szCs w:val="32"/>
          <w:u w:val="single"/>
        </w:rPr>
        <w:t>时）</w:t>
      </w:r>
      <w:r w:rsidR="00D36DF7" w:rsidRPr="009B18E6">
        <w:rPr>
          <w:rFonts w:ascii="仿宋_GB2312" w:eastAsia="仿宋_GB2312" w:hAnsi="微软雅黑" w:cs="宋体" w:hint="eastAsia"/>
          <w:b/>
          <w:color w:val="000000"/>
          <w:kern w:val="0"/>
          <w:sz w:val="32"/>
          <w:szCs w:val="32"/>
        </w:rPr>
        <w:t>。</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黑体" w:eastAsia="黑体" w:hAnsi="黑体" w:cs="宋体" w:hint="eastAsia"/>
          <w:bCs/>
          <w:color w:val="000000"/>
          <w:kern w:val="0"/>
          <w:sz w:val="32"/>
          <w:szCs w:val="32"/>
        </w:rPr>
        <w:t>四、评审程序</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1.申报受理后，由受理单位组织进行两轮评审。</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lastRenderedPageBreak/>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2.评审结果将于2025年3月在上海市人民政府发展研究中心网站和“上海水</w:t>
      </w:r>
      <w:proofErr w:type="gramStart"/>
      <w:r w:rsidRPr="00D36DF7">
        <w:rPr>
          <w:rFonts w:ascii="仿宋_GB2312" w:eastAsia="仿宋_GB2312" w:hAnsi="微软雅黑" w:cs="宋体" w:hint="eastAsia"/>
          <w:color w:val="000000"/>
          <w:kern w:val="0"/>
          <w:sz w:val="32"/>
          <w:szCs w:val="32"/>
        </w:rPr>
        <w:t>务</w:t>
      </w:r>
      <w:proofErr w:type="gramEnd"/>
      <w:r w:rsidRPr="00D36DF7">
        <w:rPr>
          <w:rFonts w:ascii="仿宋_GB2312" w:eastAsia="仿宋_GB2312" w:hAnsi="微软雅黑" w:cs="宋体" w:hint="eastAsia"/>
          <w:color w:val="000000"/>
          <w:kern w:val="0"/>
          <w:sz w:val="32"/>
          <w:szCs w:val="32"/>
        </w:rPr>
        <w:t>海洋”公众号等渠道向社会公布。</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b/>
          <w:bCs/>
          <w:color w:val="000000"/>
          <w:kern w:val="0"/>
          <w:sz w:val="32"/>
          <w:szCs w:val="32"/>
        </w:rPr>
        <w:t> </w:t>
      </w:r>
      <w:r w:rsidRPr="00D36DF7">
        <w:rPr>
          <w:rFonts w:ascii="黑体" w:eastAsia="黑体" w:hAnsi="黑体" w:cs="宋体" w:hint="eastAsia"/>
          <w:bCs/>
          <w:color w:val="000000"/>
          <w:kern w:val="0"/>
          <w:sz w:val="32"/>
          <w:szCs w:val="32"/>
        </w:rPr>
        <w:t>五、研究进度要求</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1.课题组按要求须填报《上海市人民政府决策咨询研究项目计划任务书》，并提交详细研究提纲和具体实施计划。</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2.研究期限为2025年3月至12月。</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3.提交研究成果包括：研究报告（含摘要）、专报，由受理单位组织专家</w:t>
      </w:r>
      <w:proofErr w:type="gramStart"/>
      <w:r w:rsidRPr="00D36DF7">
        <w:rPr>
          <w:rFonts w:ascii="仿宋_GB2312" w:eastAsia="仿宋_GB2312" w:hAnsi="微软雅黑" w:cs="宋体" w:hint="eastAsia"/>
          <w:color w:val="000000"/>
          <w:kern w:val="0"/>
          <w:sz w:val="32"/>
          <w:szCs w:val="32"/>
        </w:rPr>
        <w:t>开展结项评审</w:t>
      </w:r>
      <w:proofErr w:type="gramEnd"/>
      <w:r w:rsidRPr="00D36DF7">
        <w:rPr>
          <w:rFonts w:ascii="仿宋_GB2312" w:eastAsia="仿宋_GB2312" w:hAnsi="微软雅黑" w:cs="宋体" w:hint="eastAsia"/>
          <w:color w:val="000000"/>
          <w:kern w:val="0"/>
          <w:sz w:val="32"/>
          <w:szCs w:val="32"/>
        </w:rPr>
        <w:t>验收。</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黑体" w:eastAsia="黑体" w:hAnsi="黑体" w:cs="宋体" w:hint="eastAsia"/>
          <w:bCs/>
          <w:color w:val="000000"/>
          <w:kern w:val="0"/>
          <w:sz w:val="32"/>
          <w:szCs w:val="32"/>
        </w:rPr>
        <w:t>六、经费资助</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资助经费由上海市水</w:t>
      </w:r>
      <w:proofErr w:type="gramStart"/>
      <w:r w:rsidRPr="00D36DF7">
        <w:rPr>
          <w:rFonts w:ascii="仿宋_GB2312" w:eastAsia="仿宋_GB2312" w:hAnsi="微软雅黑" w:cs="宋体" w:hint="eastAsia"/>
          <w:color w:val="000000"/>
          <w:kern w:val="0"/>
          <w:sz w:val="32"/>
          <w:szCs w:val="32"/>
        </w:rPr>
        <w:t>务</w:t>
      </w:r>
      <w:proofErr w:type="gramEnd"/>
      <w:r w:rsidRPr="00D36DF7">
        <w:rPr>
          <w:rFonts w:ascii="仿宋_GB2312" w:eastAsia="仿宋_GB2312" w:hAnsi="微软雅黑" w:cs="宋体" w:hint="eastAsia"/>
          <w:color w:val="000000"/>
          <w:kern w:val="0"/>
          <w:sz w:val="32"/>
          <w:szCs w:val="32"/>
        </w:rPr>
        <w:t>局承担，每项课题资助人民币12万元。</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黑体" w:eastAsia="黑体" w:hAnsi="黑体" w:cs="宋体" w:hint="eastAsia"/>
          <w:bCs/>
          <w:color w:val="000000"/>
          <w:kern w:val="0"/>
          <w:sz w:val="32"/>
          <w:szCs w:val="32"/>
        </w:rPr>
        <w:t>七、联系方式</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办理部门：上海市水</w:t>
      </w:r>
      <w:proofErr w:type="gramStart"/>
      <w:r w:rsidRPr="00D36DF7">
        <w:rPr>
          <w:rFonts w:ascii="仿宋_GB2312" w:eastAsia="仿宋_GB2312" w:hAnsi="微软雅黑" w:cs="宋体" w:hint="eastAsia"/>
          <w:color w:val="000000"/>
          <w:kern w:val="0"/>
          <w:sz w:val="32"/>
          <w:szCs w:val="32"/>
        </w:rPr>
        <w:t>务</w:t>
      </w:r>
      <w:proofErr w:type="gramEnd"/>
      <w:r w:rsidRPr="00D36DF7">
        <w:rPr>
          <w:rFonts w:ascii="仿宋_GB2312" w:eastAsia="仿宋_GB2312" w:hAnsi="微软雅黑" w:cs="宋体" w:hint="eastAsia"/>
          <w:color w:val="000000"/>
          <w:kern w:val="0"/>
          <w:sz w:val="32"/>
          <w:szCs w:val="32"/>
        </w:rPr>
        <w:t>局办公室（政策研究室）</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联系地址：上海市江苏路389号1202室</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联 系 人：李俊前</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联系电话：52397000-6970</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00D36DF7">
        <w:rPr>
          <w:rFonts w:ascii="仿宋_GB2312" w:eastAsia="仿宋_GB2312" w:hAnsi="微软雅黑" w:cs="宋体" w:hint="eastAsia"/>
          <w:color w:val="000000"/>
          <w:kern w:val="0"/>
          <w:sz w:val="32"/>
          <w:szCs w:val="32"/>
        </w:rPr>
        <w:t xml:space="preserve">校内联系人：程琳 </w:t>
      </w:r>
      <w:r w:rsidR="00D36DF7">
        <w:rPr>
          <w:rFonts w:ascii="仿宋_GB2312" w:eastAsia="仿宋_GB2312" w:hAnsi="微软雅黑" w:cs="宋体"/>
          <w:color w:val="000000"/>
          <w:kern w:val="0"/>
          <w:sz w:val="32"/>
          <w:szCs w:val="32"/>
        </w:rPr>
        <w:t xml:space="preserve">  13621663467</w:t>
      </w:r>
    </w:p>
    <w:p w:rsidR="00B25B43" w:rsidRDefault="00B25B43" w:rsidP="00D36DF7">
      <w:pPr>
        <w:widowControl/>
        <w:adjustRightInd w:val="0"/>
        <w:snapToGrid w:val="0"/>
        <w:spacing w:line="360" w:lineRule="auto"/>
        <w:jc w:val="left"/>
        <w:rPr>
          <w:rFonts w:ascii="仿宋_GB2312" w:eastAsia="仿宋_GB2312" w:hAnsi="微软雅黑" w:cs="宋体"/>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特此通知。</w:t>
      </w:r>
    </w:p>
    <w:p w:rsidR="00D36DF7" w:rsidRPr="00D36DF7" w:rsidRDefault="00D36DF7"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附件：2025年度决策咨询研究水</w:t>
      </w:r>
      <w:proofErr w:type="gramStart"/>
      <w:r w:rsidRPr="00D36DF7">
        <w:rPr>
          <w:rFonts w:ascii="仿宋_GB2312" w:eastAsia="仿宋_GB2312" w:hAnsi="微软雅黑" w:cs="宋体" w:hint="eastAsia"/>
          <w:color w:val="000000"/>
          <w:kern w:val="0"/>
          <w:sz w:val="32"/>
          <w:szCs w:val="32"/>
        </w:rPr>
        <w:t>务</w:t>
      </w:r>
      <w:proofErr w:type="gramEnd"/>
      <w:r w:rsidRPr="00D36DF7">
        <w:rPr>
          <w:rFonts w:ascii="仿宋_GB2312" w:eastAsia="仿宋_GB2312" w:hAnsi="微软雅黑" w:cs="宋体" w:hint="eastAsia"/>
          <w:color w:val="000000"/>
          <w:kern w:val="0"/>
          <w:sz w:val="32"/>
          <w:szCs w:val="32"/>
        </w:rPr>
        <w:t>海洋专项课题指南</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lastRenderedPageBreak/>
        <w:t> </w:t>
      </w:r>
    </w:p>
    <w:p w:rsidR="00D36DF7" w:rsidRPr="00974996" w:rsidRDefault="00D36DF7" w:rsidP="00D36DF7">
      <w:pPr>
        <w:widowControl/>
        <w:shd w:val="clear" w:color="auto" w:fill="FEFEFE"/>
        <w:adjustRightInd w:val="0"/>
        <w:snapToGrid w:val="0"/>
        <w:spacing w:line="360" w:lineRule="auto"/>
        <w:jc w:val="right"/>
        <w:rPr>
          <w:rFonts w:ascii="仿宋_GB2312" w:eastAsia="仿宋_GB2312" w:hAnsi="微软雅黑" w:cs="宋体"/>
          <w:color w:val="000000"/>
          <w:kern w:val="0"/>
          <w:sz w:val="32"/>
          <w:szCs w:val="32"/>
        </w:rPr>
      </w:pPr>
      <w:r w:rsidRPr="00974996">
        <w:rPr>
          <w:rFonts w:ascii="仿宋_GB2312" w:eastAsia="仿宋_GB2312" w:hAnsi="微软雅黑" w:cs="宋体" w:hint="eastAsia"/>
          <w:color w:val="000000"/>
          <w:kern w:val="0"/>
          <w:sz w:val="32"/>
          <w:szCs w:val="32"/>
        </w:rPr>
        <w:t>上海对外经贸大学</w:t>
      </w:r>
    </w:p>
    <w:p w:rsidR="00D36DF7" w:rsidRPr="00974996" w:rsidRDefault="00D36DF7" w:rsidP="00D36DF7">
      <w:pPr>
        <w:widowControl/>
        <w:shd w:val="clear" w:color="auto" w:fill="FEFEFE"/>
        <w:adjustRightInd w:val="0"/>
        <w:snapToGrid w:val="0"/>
        <w:spacing w:line="360" w:lineRule="auto"/>
        <w:ind w:right="640"/>
        <w:jc w:val="righ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t>科研处</w:t>
      </w:r>
    </w:p>
    <w:p w:rsidR="00D36DF7" w:rsidRPr="00974996" w:rsidRDefault="00D36DF7" w:rsidP="00D36DF7">
      <w:pPr>
        <w:widowControl/>
        <w:shd w:val="clear" w:color="auto" w:fill="FEFEFE"/>
        <w:adjustRightInd w:val="0"/>
        <w:snapToGrid w:val="0"/>
        <w:spacing w:line="360" w:lineRule="auto"/>
        <w:jc w:val="righ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t>2025年1月26日</w:t>
      </w:r>
    </w:p>
    <w:p w:rsidR="00B25B43" w:rsidRDefault="00B25B43" w:rsidP="00D36DF7">
      <w:pPr>
        <w:widowControl/>
        <w:adjustRightInd w:val="0"/>
        <w:snapToGrid w:val="0"/>
        <w:spacing w:line="360" w:lineRule="auto"/>
        <w:jc w:val="left"/>
        <w:rPr>
          <w:rFonts w:ascii="仿宋_GB2312" w:eastAsia="仿宋_GB2312" w:hAnsi="微软雅黑" w:cs="宋体"/>
          <w:color w:val="000000"/>
          <w:kern w:val="0"/>
          <w:sz w:val="32"/>
          <w:szCs w:val="32"/>
        </w:rPr>
      </w:pPr>
      <w:r w:rsidRPr="00D36DF7">
        <w:rPr>
          <w:rFonts w:ascii="仿宋_GB2312" w:eastAsia="仿宋_GB2312" w:hAnsi="微软雅黑" w:cs="宋体" w:hint="eastAsia"/>
          <w:color w:val="000000"/>
          <w:kern w:val="0"/>
          <w:sz w:val="32"/>
          <w:szCs w:val="32"/>
        </w:rPr>
        <w:t> </w:t>
      </w:r>
    </w:p>
    <w:p w:rsidR="00D36DF7" w:rsidRDefault="00D36DF7" w:rsidP="00D36DF7">
      <w:pPr>
        <w:widowControl/>
        <w:adjustRightInd w:val="0"/>
        <w:snapToGrid w:val="0"/>
        <w:spacing w:line="360" w:lineRule="auto"/>
        <w:jc w:val="left"/>
        <w:rPr>
          <w:rFonts w:ascii="仿宋_GB2312" w:eastAsia="仿宋_GB2312" w:hAnsi="微软雅黑" w:cs="宋体"/>
          <w:color w:val="000000"/>
          <w:kern w:val="0"/>
          <w:sz w:val="32"/>
          <w:szCs w:val="32"/>
        </w:rPr>
      </w:pPr>
    </w:p>
    <w:p w:rsidR="00D36DF7" w:rsidRPr="00D36DF7" w:rsidRDefault="00D36DF7"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p>
    <w:p w:rsidR="00D36DF7" w:rsidRPr="00D36DF7" w:rsidRDefault="00B25B43" w:rsidP="00D36DF7">
      <w:pPr>
        <w:widowControl/>
        <w:adjustRightInd w:val="0"/>
        <w:snapToGrid w:val="0"/>
        <w:spacing w:line="360" w:lineRule="auto"/>
        <w:jc w:val="left"/>
        <w:rPr>
          <w:rFonts w:ascii="黑体" w:eastAsia="黑体" w:hAnsi="黑体"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黑体" w:eastAsia="黑体" w:hAnsi="黑体" w:cs="宋体" w:hint="eastAsia"/>
          <w:color w:val="000000"/>
          <w:kern w:val="0"/>
          <w:sz w:val="32"/>
          <w:szCs w:val="32"/>
        </w:rPr>
        <w:t> </w:t>
      </w:r>
      <w:r w:rsidRPr="00D36DF7">
        <w:rPr>
          <w:rFonts w:ascii="黑体" w:eastAsia="黑体" w:hAnsi="黑体" w:cs="宋体" w:hint="eastAsia"/>
          <w:color w:val="000000"/>
          <w:kern w:val="0"/>
          <w:sz w:val="32"/>
          <w:szCs w:val="32"/>
        </w:rPr>
        <w:t>附件</w:t>
      </w:r>
    </w:p>
    <w:p w:rsidR="00B25B43" w:rsidRPr="00D36DF7" w:rsidRDefault="00B25B43" w:rsidP="00D36DF7">
      <w:pPr>
        <w:widowControl/>
        <w:adjustRightInd w:val="0"/>
        <w:snapToGrid w:val="0"/>
        <w:spacing w:line="360" w:lineRule="auto"/>
        <w:jc w:val="center"/>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b/>
          <w:bCs/>
          <w:color w:val="000000"/>
          <w:kern w:val="0"/>
          <w:sz w:val="32"/>
          <w:szCs w:val="32"/>
        </w:rPr>
        <w:t>2025年度决策咨询研究水</w:t>
      </w:r>
      <w:proofErr w:type="gramStart"/>
      <w:r w:rsidRPr="00D36DF7">
        <w:rPr>
          <w:rFonts w:ascii="仿宋_GB2312" w:eastAsia="仿宋_GB2312" w:hAnsi="微软雅黑" w:cs="宋体" w:hint="eastAsia"/>
          <w:b/>
          <w:bCs/>
          <w:color w:val="000000"/>
          <w:kern w:val="0"/>
          <w:sz w:val="32"/>
          <w:szCs w:val="32"/>
        </w:rPr>
        <w:t>务</w:t>
      </w:r>
      <w:proofErr w:type="gramEnd"/>
      <w:r w:rsidRPr="00D36DF7">
        <w:rPr>
          <w:rFonts w:ascii="仿宋_GB2312" w:eastAsia="仿宋_GB2312" w:hAnsi="微软雅黑" w:cs="宋体" w:hint="eastAsia"/>
          <w:b/>
          <w:bCs/>
          <w:color w:val="000000"/>
          <w:kern w:val="0"/>
          <w:sz w:val="32"/>
          <w:szCs w:val="32"/>
        </w:rPr>
        <w:t>海洋专项课题指南</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b/>
          <w:bCs/>
          <w:color w:val="000000"/>
          <w:kern w:val="0"/>
          <w:sz w:val="32"/>
          <w:szCs w:val="32"/>
        </w:rPr>
        <w:t>一、加快推进上海市河湖管理养护现代化路径研究</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b/>
          <w:color w:val="000000"/>
          <w:kern w:val="0"/>
          <w:sz w:val="32"/>
          <w:szCs w:val="32"/>
        </w:rPr>
        <w:t> </w:t>
      </w:r>
      <w:r w:rsidRPr="00D36DF7">
        <w:rPr>
          <w:rFonts w:ascii="仿宋_GB2312" w:eastAsia="仿宋_GB2312" w:hAnsi="微软雅黑" w:cs="宋体" w:hint="eastAsia"/>
          <w:b/>
          <w:color w:val="000000"/>
          <w:kern w:val="0"/>
          <w:sz w:val="32"/>
          <w:szCs w:val="32"/>
        </w:rPr>
        <w:t>研究目的与要求：</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上海依水而生，因水而兴。近年来，上海坚持水资源、水环境、水生态“三水统筹”和系统治理，水环境质量实现了跨越式提升，河湖生态面貌焕然一新。为进一步巩固治水成效，以高品质生态环境支撑城市高质量发展，本课题拟在深入调研上海市河湖管理养护现状的基础上，分析当前河湖养护工作存在的共性问题和短板弱项，对标国内外其他城市的先进经验做法，提出科技赋能河湖养护的应用场景和管理模式，研究加快推进上海市河湖管理养护现代化路径建议。</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b/>
          <w:color w:val="000000"/>
          <w:kern w:val="0"/>
          <w:sz w:val="32"/>
          <w:szCs w:val="32"/>
        </w:rPr>
      </w:pPr>
      <w:r w:rsidRPr="00D36DF7">
        <w:rPr>
          <w:rFonts w:ascii="仿宋_GB2312" w:eastAsia="仿宋_GB2312" w:hAnsi="微软雅黑" w:cs="宋体" w:hint="eastAsia"/>
          <w:b/>
          <w:color w:val="000000"/>
          <w:kern w:val="0"/>
          <w:sz w:val="32"/>
          <w:szCs w:val="32"/>
        </w:rPr>
        <w:t> </w:t>
      </w:r>
      <w:r w:rsidRPr="00D36DF7">
        <w:rPr>
          <w:rFonts w:ascii="仿宋_GB2312" w:eastAsia="仿宋_GB2312" w:hAnsi="微软雅黑" w:cs="宋体" w:hint="eastAsia"/>
          <w:b/>
          <w:color w:val="000000"/>
          <w:kern w:val="0"/>
          <w:sz w:val="32"/>
          <w:szCs w:val="32"/>
        </w:rPr>
        <w:t> </w:t>
      </w:r>
      <w:r w:rsidRPr="00D36DF7">
        <w:rPr>
          <w:rFonts w:ascii="仿宋_GB2312" w:eastAsia="仿宋_GB2312" w:hAnsi="微软雅黑" w:cs="宋体" w:hint="eastAsia"/>
          <w:b/>
          <w:color w:val="000000"/>
          <w:kern w:val="0"/>
          <w:sz w:val="32"/>
          <w:szCs w:val="32"/>
        </w:rPr>
        <w:t>本课题重点研究但不限于以下方面：</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1.上海市河湖管理养护现状调研；</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lastRenderedPageBreak/>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2.当前河湖管理养护工作存在的共性问题，特别是科技赋能养护技术、装备方面还存在的短板弱项；</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3.国内外其他城市在河湖养护新技术、新装备应用和管理模式方面的经验借鉴，结合本市实际可以落地的应用场景；</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4.加快推进上海市河湖管理养护现代化路径建议。</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b/>
          <w:bCs/>
          <w:color w:val="000000"/>
          <w:kern w:val="0"/>
          <w:sz w:val="32"/>
          <w:szCs w:val="32"/>
        </w:rPr>
        <w:t>二、上海河道疏浚底泥消纳处置路径机制研究</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b/>
          <w:color w:val="000000"/>
          <w:kern w:val="0"/>
          <w:sz w:val="32"/>
          <w:szCs w:val="32"/>
        </w:rPr>
        <w:t>研究目的与要求：</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上海地势平坦、河网纵横，易产生河道底泥淤积，开展河道疏浚是提高河道防洪除涝能力、改善水环境质量、进行农田灌排保障粮食生产的重要措施之一，疏浚底泥以就近还田、还林利用为主，其他消纳处置方式为辅进行处置。近年来，随着水安全、水环境要求不断提升，耕地保护和粮食安全责任制考核力度加大，绿色食品认证基地、绿色生产基地比例提高，河道疏浚底泥还田存在出路难的问题，为深入贯彻习近平生态文明思想、</w:t>
      </w:r>
      <w:proofErr w:type="gramStart"/>
      <w:r w:rsidRPr="00D36DF7">
        <w:rPr>
          <w:rFonts w:ascii="仿宋_GB2312" w:eastAsia="仿宋_GB2312" w:hAnsi="微软雅黑" w:cs="宋体" w:hint="eastAsia"/>
          <w:color w:val="000000"/>
          <w:kern w:val="0"/>
          <w:sz w:val="32"/>
          <w:szCs w:val="32"/>
        </w:rPr>
        <w:t>践行</w:t>
      </w:r>
      <w:proofErr w:type="gramEnd"/>
      <w:r w:rsidRPr="00D36DF7">
        <w:rPr>
          <w:rFonts w:ascii="仿宋_GB2312" w:eastAsia="仿宋_GB2312" w:hAnsi="微软雅黑" w:cs="宋体" w:hint="eastAsia"/>
          <w:color w:val="000000"/>
          <w:kern w:val="0"/>
          <w:sz w:val="32"/>
          <w:szCs w:val="32"/>
        </w:rPr>
        <w:t>人民城市理念、增强韧性城市建设、保障粮食安全，探索研究新背景下河道疏浚底泥消纳处置路径机制。</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b/>
          <w:color w:val="000000"/>
          <w:kern w:val="0"/>
          <w:sz w:val="32"/>
          <w:szCs w:val="32"/>
        </w:rPr>
        <w:t> </w:t>
      </w:r>
      <w:r w:rsidRPr="00D36DF7">
        <w:rPr>
          <w:rFonts w:ascii="仿宋_GB2312" w:eastAsia="仿宋_GB2312" w:hAnsi="微软雅黑" w:cs="宋体" w:hint="eastAsia"/>
          <w:b/>
          <w:color w:val="000000"/>
          <w:kern w:val="0"/>
          <w:sz w:val="32"/>
          <w:szCs w:val="32"/>
        </w:rPr>
        <w:t>本课题重点研究但不限于以下方面：</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1.调研国内外河道疏浚底泥处理处置先进案例，总结相关技术经验与政策机制，为本市河道疏浚底泥消纳处置提供参考。</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lastRenderedPageBreak/>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2.分析本市疏浚底泥瓶颈问题，摸排各区“十五五”期间河道疏浚底泥处置需求，结合农委绿色生产基地认证工作，匹配河道底泥还田与耕地空间分布需求。</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3.研究河道疏浚底泥消纳处置路径机制，推动相关技术指南的修订与完善，提出新形势下本市河道底泥消纳处置指导意见，为水环境保护和治理提供更多技术支持。</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b/>
          <w:bCs/>
          <w:color w:val="000000"/>
          <w:kern w:val="0"/>
          <w:sz w:val="32"/>
          <w:szCs w:val="32"/>
        </w:rPr>
        <w:t>三、上海排水厂站网一体化建设运维管理体制研究</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b/>
          <w:color w:val="000000"/>
          <w:kern w:val="0"/>
          <w:sz w:val="32"/>
          <w:szCs w:val="32"/>
        </w:rPr>
        <w:t> </w:t>
      </w:r>
      <w:r w:rsidRPr="00D36DF7">
        <w:rPr>
          <w:rFonts w:ascii="仿宋_GB2312" w:eastAsia="仿宋_GB2312" w:hAnsi="微软雅黑" w:cs="宋体" w:hint="eastAsia"/>
          <w:b/>
          <w:color w:val="000000"/>
          <w:kern w:val="0"/>
          <w:sz w:val="32"/>
          <w:szCs w:val="32"/>
        </w:rPr>
        <w:t>研究目的与要求：</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十二届市委五次全会提出，健全雨水污水处理厂站网一体化建设运维体系。目前，上海正在加快推进排水管理体制改革，目标实现三大片区“厂站网”排水设施统一运维管理，着力构建与超大城市相适应的城镇排水设施一体化运营管理体系。本课题旨在厂站网运</w:t>
      </w:r>
      <w:proofErr w:type="gramStart"/>
      <w:r w:rsidRPr="00D36DF7">
        <w:rPr>
          <w:rFonts w:ascii="仿宋_GB2312" w:eastAsia="仿宋_GB2312" w:hAnsi="微软雅黑" w:cs="宋体" w:hint="eastAsia"/>
          <w:color w:val="000000"/>
          <w:kern w:val="0"/>
          <w:sz w:val="32"/>
          <w:szCs w:val="32"/>
        </w:rPr>
        <w:t>维管理</w:t>
      </w:r>
      <w:proofErr w:type="gramEnd"/>
      <w:r w:rsidRPr="00D36DF7">
        <w:rPr>
          <w:rFonts w:ascii="仿宋_GB2312" w:eastAsia="仿宋_GB2312" w:hAnsi="微软雅黑" w:cs="宋体" w:hint="eastAsia"/>
          <w:color w:val="000000"/>
          <w:kern w:val="0"/>
          <w:sz w:val="32"/>
          <w:szCs w:val="32"/>
        </w:rPr>
        <w:t>一体化基础上，进一步调研国内外城市在城镇雨污水厂站网建设一体化的先进做法和经验，结合实际分析本市厂站网建设、运</w:t>
      </w:r>
      <w:proofErr w:type="gramStart"/>
      <w:r w:rsidRPr="00D36DF7">
        <w:rPr>
          <w:rFonts w:ascii="仿宋_GB2312" w:eastAsia="仿宋_GB2312" w:hAnsi="微软雅黑" w:cs="宋体" w:hint="eastAsia"/>
          <w:color w:val="000000"/>
          <w:kern w:val="0"/>
          <w:sz w:val="32"/>
          <w:szCs w:val="32"/>
        </w:rPr>
        <w:t>维存在</w:t>
      </w:r>
      <w:proofErr w:type="gramEnd"/>
      <w:r w:rsidRPr="00D36DF7">
        <w:rPr>
          <w:rFonts w:ascii="仿宋_GB2312" w:eastAsia="仿宋_GB2312" w:hAnsi="微软雅黑" w:cs="宋体" w:hint="eastAsia"/>
          <w:color w:val="000000"/>
          <w:kern w:val="0"/>
          <w:sz w:val="32"/>
          <w:szCs w:val="32"/>
        </w:rPr>
        <w:t>的瓶颈问题及原因，全面梳理排水设施建设的市和区财权事权划分、资产归属、建设投资渠道等，研究提出统一建设管理的路径和对策。</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b/>
          <w:color w:val="000000"/>
          <w:kern w:val="0"/>
          <w:sz w:val="32"/>
          <w:szCs w:val="32"/>
        </w:rPr>
        <w:t>本课题重点研究但不限于以下方面：</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1.评估上海实施厂站网一体化运</w:t>
      </w:r>
      <w:proofErr w:type="gramStart"/>
      <w:r w:rsidRPr="00D36DF7">
        <w:rPr>
          <w:rFonts w:ascii="仿宋_GB2312" w:eastAsia="仿宋_GB2312" w:hAnsi="微软雅黑" w:cs="宋体" w:hint="eastAsia"/>
          <w:color w:val="000000"/>
          <w:kern w:val="0"/>
          <w:sz w:val="32"/>
          <w:szCs w:val="32"/>
        </w:rPr>
        <w:t>维改革</w:t>
      </w:r>
      <w:proofErr w:type="gramEnd"/>
      <w:r w:rsidRPr="00D36DF7">
        <w:rPr>
          <w:rFonts w:ascii="仿宋_GB2312" w:eastAsia="仿宋_GB2312" w:hAnsi="微软雅黑" w:cs="宋体" w:hint="eastAsia"/>
          <w:color w:val="000000"/>
          <w:kern w:val="0"/>
          <w:sz w:val="32"/>
          <w:szCs w:val="32"/>
        </w:rPr>
        <w:t>的初步成效、存在问题；</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lastRenderedPageBreak/>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2.梳理国内外雨污水厂站网统一建设、统一运维的可借鉴做法和经验；</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3.提出上海实施雨水污水厂站网建设一体化的评价标准、提升路径、配套政策和管理模式。</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b/>
          <w:bCs/>
          <w:color w:val="000000"/>
          <w:kern w:val="0"/>
          <w:sz w:val="32"/>
          <w:szCs w:val="32"/>
        </w:rPr>
        <w:t>四、上海市合流制泵站雨天溢流管控思路研究</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b/>
          <w:color w:val="000000"/>
          <w:kern w:val="0"/>
          <w:sz w:val="32"/>
          <w:szCs w:val="32"/>
        </w:rPr>
        <w:t>研究目的与要求：</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近年来，上海推进</w:t>
      </w:r>
      <w:proofErr w:type="gramStart"/>
      <w:r w:rsidRPr="00D36DF7">
        <w:rPr>
          <w:rFonts w:ascii="仿宋_GB2312" w:eastAsia="仿宋_GB2312" w:hAnsi="微软雅黑" w:cs="宋体" w:hint="eastAsia"/>
          <w:color w:val="000000"/>
          <w:kern w:val="0"/>
          <w:sz w:val="32"/>
          <w:szCs w:val="32"/>
        </w:rPr>
        <w:t>雨污混接</w:t>
      </w:r>
      <w:proofErr w:type="gramEnd"/>
      <w:r w:rsidRPr="00D36DF7">
        <w:rPr>
          <w:rFonts w:ascii="仿宋_GB2312" w:eastAsia="仿宋_GB2312" w:hAnsi="微软雅黑" w:cs="宋体" w:hint="eastAsia"/>
          <w:color w:val="000000"/>
          <w:kern w:val="0"/>
          <w:sz w:val="32"/>
          <w:szCs w:val="32"/>
        </w:rPr>
        <w:t>改造、截流设施建设、调蓄设施建设和泵站排水污染管控等治理措施，防汛泵站排水污染负荷逐步减少，全市水环境质量稳步提升。为进一步提升合流制泵站雨天溢流管控能力，提升中心城区水环境质量，本课题拟在系统梳理国内外合流制系统溢流管控历史、案例、政策及其成效的基础上，结合上海市合流制泵站溢流特征分析和现有合流制泵站溢流控制措施筛选，研究基于技术和水质的管</w:t>
      </w:r>
      <w:proofErr w:type="gramStart"/>
      <w:r w:rsidRPr="00D36DF7">
        <w:rPr>
          <w:rFonts w:ascii="仿宋_GB2312" w:eastAsia="仿宋_GB2312" w:hAnsi="微软雅黑" w:cs="宋体" w:hint="eastAsia"/>
          <w:color w:val="000000"/>
          <w:kern w:val="0"/>
          <w:sz w:val="32"/>
          <w:szCs w:val="32"/>
        </w:rPr>
        <w:t>控目标</w:t>
      </w:r>
      <w:proofErr w:type="gramEnd"/>
      <w:r w:rsidRPr="00D36DF7">
        <w:rPr>
          <w:rFonts w:ascii="仿宋_GB2312" w:eastAsia="仿宋_GB2312" w:hAnsi="微软雅黑" w:cs="宋体" w:hint="eastAsia"/>
          <w:color w:val="000000"/>
          <w:kern w:val="0"/>
          <w:sz w:val="32"/>
          <w:szCs w:val="32"/>
        </w:rPr>
        <w:t>及其管控要求，提出本市合流制泵站雨天溢流分区分类管控思路和建议。</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b/>
          <w:color w:val="000000"/>
          <w:kern w:val="0"/>
          <w:sz w:val="32"/>
          <w:szCs w:val="32"/>
        </w:rPr>
        <w:t>本课题重点研究但不限于以下方面:</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1.国内外合流制溢流管控技术政策调研；</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2.本市合流制泵站雨天溢流问题分析；</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3.本市合流制泵站雨天溢流管控措施筛选；</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4.本市合流制泵站雨天溢流管控思路与建议。</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b/>
          <w:bCs/>
          <w:color w:val="000000"/>
          <w:kern w:val="0"/>
          <w:sz w:val="32"/>
          <w:szCs w:val="32"/>
        </w:rPr>
        <w:t>五、长江口水库链建设管理体制机制研究</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b/>
          <w:color w:val="000000"/>
          <w:kern w:val="0"/>
          <w:sz w:val="32"/>
          <w:szCs w:val="32"/>
        </w:rPr>
        <w:t> </w:t>
      </w:r>
      <w:r w:rsidRPr="00D36DF7">
        <w:rPr>
          <w:rFonts w:ascii="仿宋_GB2312" w:eastAsia="仿宋_GB2312" w:hAnsi="微软雅黑" w:cs="宋体" w:hint="eastAsia"/>
          <w:b/>
          <w:color w:val="000000"/>
          <w:kern w:val="0"/>
          <w:sz w:val="32"/>
          <w:szCs w:val="32"/>
        </w:rPr>
        <w:t>研究目的与要求：</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lastRenderedPageBreak/>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长江口水库链是上海水资源配置和供水安全保障的重要环节，其抗咸潮能力不足，导致供水安全面临挑战。为保障城市供水安全，系统提升水源地的抗风险能力，本市亟需对长江口水库运行管理模式开展研究。本课题旨在通过系统分析长江口水库链周边环境、互联互通能力和智慧化管理，提出科学合理方案，为完善上海市水源地布局、提升供水安全保障能力提供决策支持。</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b/>
          <w:color w:val="000000"/>
          <w:kern w:val="0"/>
          <w:sz w:val="32"/>
          <w:szCs w:val="32"/>
        </w:rPr>
        <w:t>本课题重点研究但不限于以下方面：</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1.分析长江咸潮对长江口水库供水安全的影响，评估现有取水口在不同咸</w:t>
      </w:r>
      <w:proofErr w:type="gramStart"/>
      <w:r w:rsidRPr="00D36DF7">
        <w:rPr>
          <w:rFonts w:ascii="仿宋_GB2312" w:eastAsia="仿宋_GB2312" w:hAnsi="微软雅黑" w:cs="宋体" w:hint="eastAsia"/>
          <w:color w:val="000000"/>
          <w:kern w:val="0"/>
          <w:sz w:val="32"/>
          <w:szCs w:val="32"/>
        </w:rPr>
        <w:t>潮情况</w:t>
      </w:r>
      <w:proofErr w:type="gramEnd"/>
      <w:r w:rsidRPr="00D36DF7">
        <w:rPr>
          <w:rFonts w:ascii="仿宋_GB2312" w:eastAsia="仿宋_GB2312" w:hAnsi="微软雅黑" w:cs="宋体" w:hint="eastAsia"/>
          <w:color w:val="000000"/>
          <w:kern w:val="0"/>
          <w:sz w:val="32"/>
          <w:szCs w:val="32"/>
        </w:rPr>
        <w:t>下的供水保障能力，明确水库链外部条件；</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2.梳理长江口水库周边水文、地质、环境等基础条件，结合长江水情变化趋势，研究完善长江口水库</w:t>
      </w:r>
      <w:proofErr w:type="gramStart"/>
      <w:r w:rsidRPr="00D36DF7">
        <w:rPr>
          <w:rFonts w:ascii="仿宋_GB2312" w:eastAsia="仿宋_GB2312" w:hAnsi="微软雅黑" w:cs="宋体" w:hint="eastAsia"/>
          <w:color w:val="000000"/>
          <w:kern w:val="0"/>
          <w:sz w:val="32"/>
          <w:szCs w:val="32"/>
        </w:rPr>
        <w:t>链运行</w:t>
      </w:r>
      <w:proofErr w:type="gramEnd"/>
      <w:r w:rsidRPr="00D36DF7">
        <w:rPr>
          <w:rFonts w:ascii="仿宋_GB2312" w:eastAsia="仿宋_GB2312" w:hAnsi="微软雅黑" w:cs="宋体" w:hint="eastAsia"/>
          <w:color w:val="000000"/>
          <w:kern w:val="0"/>
          <w:sz w:val="32"/>
          <w:szCs w:val="32"/>
        </w:rPr>
        <w:t>方案；</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3.评估长江口水库</w:t>
      </w:r>
      <w:proofErr w:type="gramStart"/>
      <w:r w:rsidRPr="00D36DF7">
        <w:rPr>
          <w:rFonts w:ascii="仿宋_GB2312" w:eastAsia="仿宋_GB2312" w:hAnsi="微软雅黑" w:cs="宋体" w:hint="eastAsia"/>
          <w:color w:val="000000"/>
          <w:kern w:val="0"/>
          <w:sz w:val="32"/>
          <w:szCs w:val="32"/>
        </w:rPr>
        <w:t>链不同</w:t>
      </w:r>
      <w:proofErr w:type="gramEnd"/>
      <w:r w:rsidRPr="00D36DF7">
        <w:rPr>
          <w:rFonts w:ascii="仿宋_GB2312" w:eastAsia="仿宋_GB2312" w:hAnsi="微软雅黑" w:cs="宋体" w:hint="eastAsia"/>
          <w:color w:val="000000"/>
          <w:kern w:val="0"/>
          <w:sz w:val="32"/>
          <w:szCs w:val="32"/>
        </w:rPr>
        <w:t>运行方式对生态环境、航运交通、区域发展等方面的影响，制定相应的风险防范和协调机制；</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4.从政策、管理、技术等多方面提出加强长江口水库水源地保护和管理的建议，提升水源地的抗风险能力。</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b/>
          <w:bCs/>
          <w:color w:val="000000"/>
          <w:kern w:val="0"/>
          <w:sz w:val="32"/>
          <w:szCs w:val="32"/>
        </w:rPr>
        <w:t>六、上海市供水管网漏损成因分析及控制对策研究</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b/>
          <w:color w:val="000000"/>
          <w:kern w:val="0"/>
          <w:sz w:val="32"/>
          <w:szCs w:val="32"/>
        </w:rPr>
        <w:t>研究目的与要求：</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lastRenderedPageBreak/>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公共供水管网在日常运行过程中，管道漏损情况时有发生，易对周边用户的交通出行和用水可靠造成影响，给超大型城市的供水安全保障带来严峻挑战。本项目旨在对本市供水管道漏损的原因进行分析，找准影响管道安全运行的内外部因素，揭示管道受损事件的发生机理。通过对管道属性、运行、环境等多维度的数据收集与分析，识别和评估管网故障的主要风险因素，尤其是导致管道损坏破裂的基本原因。结合上海市的实际情况，提出本市管网漏损控制对策和保障供水管网高水平安全运行的路径。</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b/>
          <w:color w:val="000000"/>
          <w:kern w:val="0"/>
          <w:sz w:val="32"/>
          <w:szCs w:val="32"/>
        </w:rPr>
        <w:t> </w:t>
      </w:r>
      <w:r w:rsidRPr="00D36DF7">
        <w:rPr>
          <w:rFonts w:ascii="仿宋_GB2312" w:eastAsia="仿宋_GB2312" w:hAnsi="微软雅黑" w:cs="宋体" w:hint="eastAsia"/>
          <w:b/>
          <w:color w:val="000000"/>
          <w:kern w:val="0"/>
          <w:sz w:val="32"/>
          <w:szCs w:val="32"/>
        </w:rPr>
        <w:t>本课题重点研究但不限于以下方面：</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1.收集整理“十四五”以来本市公共供水</w:t>
      </w:r>
      <w:proofErr w:type="gramStart"/>
      <w:r w:rsidRPr="00D36DF7">
        <w:rPr>
          <w:rFonts w:ascii="仿宋_GB2312" w:eastAsia="仿宋_GB2312" w:hAnsi="微软雅黑" w:cs="宋体" w:hint="eastAsia"/>
          <w:color w:val="000000"/>
          <w:kern w:val="0"/>
          <w:sz w:val="32"/>
          <w:szCs w:val="32"/>
        </w:rPr>
        <w:t>管网管损数据</w:t>
      </w:r>
      <w:proofErr w:type="gramEnd"/>
      <w:r w:rsidRPr="00D36DF7">
        <w:rPr>
          <w:rFonts w:ascii="仿宋_GB2312" w:eastAsia="仿宋_GB2312" w:hAnsi="微软雅黑" w:cs="宋体" w:hint="eastAsia"/>
          <w:color w:val="000000"/>
          <w:kern w:val="0"/>
          <w:sz w:val="32"/>
          <w:szCs w:val="32"/>
        </w:rPr>
        <w:t>，分析管道受损事件的发生频率、分布特征、</w:t>
      </w:r>
      <w:proofErr w:type="gramStart"/>
      <w:r w:rsidRPr="00D36DF7">
        <w:rPr>
          <w:rFonts w:ascii="仿宋_GB2312" w:eastAsia="仿宋_GB2312" w:hAnsi="微软雅黑" w:cs="宋体" w:hint="eastAsia"/>
          <w:color w:val="000000"/>
          <w:kern w:val="0"/>
          <w:sz w:val="32"/>
          <w:szCs w:val="32"/>
        </w:rPr>
        <w:t>造成管损的</w:t>
      </w:r>
      <w:proofErr w:type="gramEnd"/>
      <w:r w:rsidRPr="00D36DF7">
        <w:rPr>
          <w:rFonts w:ascii="仿宋_GB2312" w:eastAsia="仿宋_GB2312" w:hAnsi="微软雅黑" w:cs="宋体" w:hint="eastAsia"/>
          <w:color w:val="000000"/>
          <w:kern w:val="0"/>
          <w:sz w:val="32"/>
          <w:szCs w:val="32"/>
        </w:rPr>
        <w:t>原因等。</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2.研究国内先进城市供水管网管理和故障预防措施，借鉴其在管网智能化管理、数据驱动决策、故障预测与应急响应方面的成功经验，为上海市供水管网的安全管理提供参考。</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3.重点分析本市当前供水体制与管理模式在管网风险管控中的作用。研究如何通过跨行业部门的协作与信息共享，提高供水管网的运行效率与抗风险能力。探讨制度建设对管网安全和维护的保障作用。</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lastRenderedPageBreak/>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4.提出通过信息化手段实现供水管网的运行监控、健康监测、风险评估、全生命周期管理、事件预警，控制管道漏损、提高管网的安全性与稳定性的政策建议。</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b/>
          <w:bCs/>
          <w:color w:val="000000"/>
          <w:kern w:val="0"/>
          <w:sz w:val="32"/>
          <w:szCs w:val="32"/>
        </w:rPr>
        <w:t>七、上海海洋新兴产业发展路径研究</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b/>
          <w:color w:val="000000"/>
          <w:kern w:val="0"/>
          <w:sz w:val="32"/>
          <w:szCs w:val="32"/>
        </w:rPr>
        <w:t>研究目的与要求：</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十二届市委五次全会提出，健全海洋经济发展体制机制。市委要求“做深做透海洋经济文章”“为建设海洋强国落实上海担当”。本市正加快构建现代海洋产业体系，加快培育发展海洋新质生产力。当前，以海洋清洁能源、海洋新材料、海洋生物医药、海洋电子信息等为主的海洋战略性新兴产业，已成为发展海洋新质生产力、推动海洋经济高质量发展的重要引擎。本课题旨在通过系统分析上海海洋战略性新兴产业发展现状，对标国内外发展趋势，提出上海海洋战略性新兴产业发展方向与路径建议，为加快建设现代海洋城市提供支撑。</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b/>
          <w:color w:val="000000"/>
          <w:kern w:val="0"/>
          <w:sz w:val="32"/>
          <w:szCs w:val="32"/>
        </w:rPr>
        <w:t>本课题重点研究但不限于以下方面：</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1.分析国内外海洋经济相关技术变革演进趋势和发展典型经验，解析上海海洋战略性新兴产业发展的机遇和挑战；</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2.梳理上海市海洋战略性新兴产业发展现状和基础，剖析上海相关产业发展面临的瓶颈和存在原因；</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lastRenderedPageBreak/>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3.明确下阶段上海海洋战略性新兴产业发展的重点方向，提出培育和发展相关产业的具体路径和政策建议。</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b/>
          <w:bCs/>
          <w:color w:val="000000"/>
          <w:kern w:val="0"/>
          <w:sz w:val="32"/>
          <w:szCs w:val="32"/>
        </w:rPr>
        <w:t>八、上海健全海洋资源开发保护制度路径研究</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b/>
          <w:color w:val="000000"/>
          <w:kern w:val="0"/>
          <w:sz w:val="32"/>
          <w:szCs w:val="32"/>
        </w:rPr>
        <w:t> </w:t>
      </w:r>
      <w:r w:rsidRPr="00D36DF7">
        <w:rPr>
          <w:rFonts w:ascii="仿宋_GB2312" w:eastAsia="仿宋_GB2312" w:hAnsi="微软雅黑" w:cs="宋体" w:hint="eastAsia"/>
          <w:b/>
          <w:color w:val="000000"/>
          <w:kern w:val="0"/>
          <w:sz w:val="32"/>
          <w:szCs w:val="32"/>
        </w:rPr>
        <w:t>研究目的与要求：</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海洋强国建设是推动中国式现代化的重要战略任务。党的二十届三中全会审议通过的《中共中央关于进一步全面深化改革、推进中国式现代化的决定》提出“健全海洋资源开发保护制度”。中共中央、国务院发布《关于加快经济社会发展全面绿色转型的意见》，再次提出“健全海洋资源开发保护制度，系统谋划海洋开发利用，推进陆海协同可持续发展”。为此，需正确分析本市海洋资源开发保护现状与问题瓶颈，准确把握高质量发展阶段海洋强国建设的新形势、新要求，全面落实党中央、国务院海洋资源开发保护的决策安排，提出健全上海市海洋资源开发保护制度的主要思路与实施策略，加快构建蓝色发展新格局。</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b/>
          <w:color w:val="000000"/>
          <w:kern w:val="0"/>
          <w:sz w:val="32"/>
          <w:szCs w:val="32"/>
        </w:rPr>
      </w:pPr>
      <w:bookmarkStart w:id="0" w:name="_GoBack"/>
      <w:r w:rsidRPr="00D36DF7">
        <w:rPr>
          <w:rFonts w:ascii="仿宋_GB2312" w:eastAsia="仿宋_GB2312" w:hAnsi="微软雅黑" w:cs="宋体" w:hint="eastAsia"/>
          <w:b/>
          <w:color w:val="000000"/>
          <w:kern w:val="0"/>
          <w:sz w:val="32"/>
          <w:szCs w:val="32"/>
        </w:rPr>
        <w:t> </w:t>
      </w:r>
      <w:r w:rsidRPr="00D36DF7">
        <w:rPr>
          <w:rFonts w:ascii="仿宋_GB2312" w:eastAsia="仿宋_GB2312" w:hAnsi="微软雅黑" w:cs="宋体" w:hint="eastAsia"/>
          <w:b/>
          <w:color w:val="000000"/>
          <w:kern w:val="0"/>
          <w:sz w:val="32"/>
          <w:szCs w:val="32"/>
        </w:rPr>
        <w:t> </w:t>
      </w:r>
      <w:r w:rsidRPr="00D36DF7">
        <w:rPr>
          <w:rFonts w:ascii="仿宋_GB2312" w:eastAsia="仿宋_GB2312" w:hAnsi="微软雅黑" w:cs="宋体" w:hint="eastAsia"/>
          <w:b/>
          <w:color w:val="000000"/>
          <w:kern w:val="0"/>
          <w:sz w:val="32"/>
          <w:szCs w:val="32"/>
        </w:rPr>
        <w:t>本课题重点研究但不限于以下方面：</w:t>
      </w:r>
    </w:p>
    <w:bookmarkEnd w:id="0"/>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1.梳理国家层面及其他省市关于海洋资源开发保护的相关政策、制度文件；</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2.全面分析上海海洋资源开发保护的现状及瓶颈问题；</w:t>
      </w:r>
    </w:p>
    <w:p w:rsidR="00B25B43" w:rsidRPr="00D36DF7" w:rsidRDefault="00B25B43" w:rsidP="00D36DF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36DF7">
        <w:rPr>
          <w:rFonts w:ascii="仿宋_GB2312" w:eastAsia="仿宋_GB2312" w:hAnsi="微软雅黑" w:cs="宋体" w:hint="eastAsia"/>
          <w:color w:val="000000"/>
          <w:kern w:val="0"/>
          <w:sz w:val="32"/>
          <w:szCs w:val="32"/>
        </w:rPr>
        <w:lastRenderedPageBreak/>
        <w:t> </w:t>
      </w:r>
      <w:r w:rsidRPr="00D36DF7">
        <w:rPr>
          <w:rFonts w:ascii="仿宋_GB2312" w:eastAsia="仿宋_GB2312" w:hAnsi="微软雅黑" w:cs="宋体" w:hint="eastAsia"/>
          <w:color w:val="000000"/>
          <w:kern w:val="0"/>
          <w:sz w:val="32"/>
          <w:szCs w:val="32"/>
        </w:rPr>
        <w:t> </w:t>
      </w:r>
      <w:r w:rsidRPr="00D36DF7">
        <w:rPr>
          <w:rFonts w:ascii="仿宋_GB2312" w:eastAsia="仿宋_GB2312" w:hAnsi="微软雅黑" w:cs="宋体" w:hint="eastAsia"/>
          <w:color w:val="000000"/>
          <w:kern w:val="0"/>
          <w:sz w:val="32"/>
          <w:szCs w:val="32"/>
        </w:rPr>
        <w:t>3.提出健全上海海洋资源开发保护制度的思路和对策建议。</w:t>
      </w:r>
    </w:p>
    <w:p w:rsidR="005B2580" w:rsidRPr="00D36DF7" w:rsidRDefault="00453D72" w:rsidP="00D36DF7">
      <w:pPr>
        <w:adjustRightInd w:val="0"/>
        <w:snapToGrid w:val="0"/>
        <w:spacing w:line="360" w:lineRule="auto"/>
        <w:rPr>
          <w:rFonts w:ascii="仿宋_GB2312" w:eastAsia="仿宋_GB2312" w:hint="eastAsia"/>
          <w:sz w:val="32"/>
          <w:szCs w:val="32"/>
        </w:rPr>
      </w:pPr>
    </w:p>
    <w:sectPr w:rsidR="005B2580" w:rsidRPr="00D36DF7">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53D72" w:rsidRDefault="00453D72" w:rsidP="00D36DF7">
      <w:r>
        <w:separator/>
      </w:r>
    </w:p>
  </w:endnote>
  <w:endnote w:type="continuationSeparator" w:id="0">
    <w:p w:rsidR="00453D72" w:rsidRDefault="00453D72" w:rsidP="00D36D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60566390"/>
      <w:docPartObj>
        <w:docPartGallery w:val="Page Numbers (Bottom of Page)"/>
        <w:docPartUnique/>
      </w:docPartObj>
    </w:sdtPr>
    <w:sdtContent>
      <w:p w:rsidR="00D36DF7" w:rsidRDefault="00D36DF7">
        <w:pPr>
          <w:pStyle w:val="a7"/>
          <w:jc w:val="center"/>
        </w:pPr>
        <w:r>
          <w:fldChar w:fldCharType="begin"/>
        </w:r>
        <w:r>
          <w:instrText>PAGE   \* MERGEFORMAT</w:instrText>
        </w:r>
        <w:r>
          <w:fldChar w:fldCharType="separate"/>
        </w:r>
        <w:r w:rsidRPr="00D36DF7">
          <w:rPr>
            <w:noProof/>
            <w:lang w:val="zh-CN"/>
          </w:rPr>
          <w:t>12</w:t>
        </w:r>
        <w:r>
          <w:fldChar w:fldCharType="end"/>
        </w:r>
      </w:p>
    </w:sdtContent>
  </w:sdt>
  <w:p w:rsidR="00D36DF7" w:rsidRDefault="00D36DF7">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53D72" w:rsidRDefault="00453D72" w:rsidP="00D36DF7">
      <w:r>
        <w:separator/>
      </w:r>
    </w:p>
  </w:footnote>
  <w:footnote w:type="continuationSeparator" w:id="0">
    <w:p w:rsidR="00453D72" w:rsidRDefault="00453D72" w:rsidP="00D36DF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2F50"/>
    <w:rsid w:val="001E2F50"/>
    <w:rsid w:val="00453D72"/>
    <w:rsid w:val="00827114"/>
    <w:rsid w:val="00B25B43"/>
    <w:rsid w:val="00D36DF7"/>
    <w:rsid w:val="00E44F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8337DA"/>
  <w15:chartTrackingRefBased/>
  <w15:docId w15:val="{37DB395E-36A6-43A9-8780-C920978F6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misidecifaspan">
    <w:name w:val="misidecifaspan"/>
    <w:basedOn w:val="a0"/>
    <w:rsid w:val="00B25B43"/>
  </w:style>
  <w:style w:type="paragraph" w:styleId="a3">
    <w:name w:val="Normal (Web)"/>
    <w:basedOn w:val="a"/>
    <w:uiPriority w:val="99"/>
    <w:semiHidden/>
    <w:unhideWhenUsed/>
    <w:rsid w:val="00B25B43"/>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B25B43"/>
    <w:rPr>
      <w:b/>
      <w:bCs/>
    </w:rPr>
  </w:style>
  <w:style w:type="paragraph" w:styleId="a5">
    <w:name w:val="header"/>
    <w:basedOn w:val="a"/>
    <w:link w:val="a6"/>
    <w:uiPriority w:val="99"/>
    <w:unhideWhenUsed/>
    <w:rsid w:val="00D36DF7"/>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D36DF7"/>
    <w:rPr>
      <w:sz w:val="18"/>
      <w:szCs w:val="18"/>
    </w:rPr>
  </w:style>
  <w:style w:type="paragraph" w:styleId="a7">
    <w:name w:val="footer"/>
    <w:basedOn w:val="a"/>
    <w:link w:val="a8"/>
    <w:uiPriority w:val="99"/>
    <w:unhideWhenUsed/>
    <w:rsid w:val="00D36DF7"/>
    <w:pPr>
      <w:tabs>
        <w:tab w:val="center" w:pos="4153"/>
        <w:tab w:val="right" w:pos="8306"/>
      </w:tabs>
      <w:snapToGrid w:val="0"/>
      <w:jc w:val="left"/>
    </w:pPr>
    <w:rPr>
      <w:sz w:val="18"/>
      <w:szCs w:val="18"/>
    </w:rPr>
  </w:style>
  <w:style w:type="character" w:customStyle="1" w:styleId="a8">
    <w:name w:val="页脚 字符"/>
    <w:basedOn w:val="a0"/>
    <w:link w:val="a7"/>
    <w:uiPriority w:val="99"/>
    <w:rsid w:val="00D36DF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44970973">
      <w:bodyDiv w:val="1"/>
      <w:marLeft w:val="0"/>
      <w:marRight w:val="0"/>
      <w:marTop w:val="0"/>
      <w:marBottom w:val="0"/>
      <w:divBdr>
        <w:top w:val="none" w:sz="0" w:space="0" w:color="auto"/>
        <w:left w:val="none" w:sz="0" w:space="0" w:color="auto"/>
        <w:bottom w:val="none" w:sz="0" w:space="0" w:color="auto"/>
        <w:right w:val="none" w:sz="0" w:space="0" w:color="auto"/>
      </w:divBdr>
      <w:divsChild>
        <w:div w:id="663359874">
          <w:marLeft w:val="0"/>
          <w:marRight w:val="0"/>
          <w:marTop w:val="150"/>
          <w:marBottom w:val="150"/>
          <w:divBdr>
            <w:top w:val="none" w:sz="0" w:space="0" w:color="auto"/>
            <w:left w:val="none" w:sz="0" w:space="0" w:color="auto"/>
            <w:bottom w:val="none" w:sz="0" w:space="0" w:color="auto"/>
            <w:right w:val="none" w:sz="0" w:space="0" w:color="auto"/>
          </w:divBdr>
        </w:div>
        <w:div w:id="1897231748">
          <w:marLeft w:val="0"/>
          <w:marRight w:val="0"/>
          <w:marTop w:val="75"/>
          <w:marBottom w:val="75"/>
          <w:divBdr>
            <w:top w:val="none" w:sz="0" w:space="0" w:color="auto"/>
            <w:left w:val="none" w:sz="0" w:space="0" w:color="auto"/>
            <w:bottom w:val="none" w:sz="0" w:space="0" w:color="auto"/>
            <w:right w:val="none" w:sz="0" w:space="0" w:color="auto"/>
          </w:divBdr>
          <w:divsChild>
            <w:div w:id="827088599">
              <w:marLeft w:val="105"/>
              <w:marRight w:val="105"/>
              <w:marTop w:val="0"/>
              <w:marBottom w:val="0"/>
              <w:divBdr>
                <w:top w:val="none" w:sz="0" w:space="0" w:color="auto"/>
                <w:left w:val="none" w:sz="0" w:space="0" w:color="auto"/>
                <w:bottom w:val="none" w:sz="0" w:space="0" w:color="auto"/>
                <w:right w:val="none" w:sz="0" w:space="0" w:color="auto"/>
              </w:divBdr>
            </w:div>
            <w:div w:id="1875846149">
              <w:marLeft w:val="105"/>
              <w:marRight w:val="105"/>
              <w:marTop w:val="0"/>
              <w:marBottom w:val="0"/>
              <w:divBdr>
                <w:top w:val="none" w:sz="0" w:space="0" w:color="auto"/>
                <w:left w:val="none" w:sz="0" w:space="0" w:color="auto"/>
                <w:bottom w:val="none" w:sz="0" w:space="0" w:color="auto"/>
                <w:right w:val="none" w:sz="0" w:space="0" w:color="auto"/>
              </w:divBdr>
            </w:div>
            <w:div w:id="1683319715">
              <w:marLeft w:val="105"/>
              <w:marRight w:val="105"/>
              <w:marTop w:val="0"/>
              <w:marBottom w:val="0"/>
              <w:divBdr>
                <w:top w:val="none" w:sz="0" w:space="0" w:color="auto"/>
                <w:left w:val="none" w:sz="0" w:space="0" w:color="auto"/>
                <w:bottom w:val="none" w:sz="0" w:space="0" w:color="auto"/>
                <w:right w:val="none" w:sz="0" w:space="0" w:color="auto"/>
              </w:divBdr>
            </w:div>
          </w:divsChild>
        </w:div>
        <w:div w:id="2092581401">
          <w:marLeft w:val="0"/>
          <w:marRight w:val="0"/>
          <w:marTop w:val="150"/>
          <w:marBottom w:val="1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12</Pages>
  <Words>732</Words>
  <Characters>4176</Characters>
  <Application>Microsoft Office Word</Application>
  <DocSecurity>0</DocSecurity>
  <Lines>34</Lines>
  <Paragraphs>9</Paragraphs>
  <ScaleCrop>false</ScaleCrop>
  <Company/>
  <LinksUpToDate>false</LinksUpToDate>
  <CharactersWithSpaces>4899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程琳</dc:creator>
  <cp:keywords/>
  <dc:description/>
  <cp:lastModifiedBy>程琳</cp:lastModifiedBy>
  <cp:revision>3</cp:revision>
  <dcterms:created xsi:type="dcterms:W3CDTF">2025-01-26T05:06:00Z</dcterms:created>
  <dcterms:modified xsi:type="dcterms:W3CDTF">2025-01-26T06:11:00Z</dcterms:modified>
</cp:coreProperties>
</file>