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79075C">
      <w:pPr>
        <w:adjustRightInd w:val="0"/>
        <w:spacing w:line="600" w:lineRule="exact"/>
        <w:jc w:val="center"/>
        <w:rPr>
          <w:rFonts w:ascii="方正小标宋简体" w:eastAsia="方正小标宋简体"/>
          <w:sz w:val="44"/>
          <w:szCs w:val="44"/>
        </w:rPr>
      </w:pPr>
      <w:r>
        <w:rPr>
          <w:rFonts w:hint="eastAsia" w:ascii="方正小标宋简体" w:eastAsia="方正小标宋简体"/>
          <w:sz w:val="44"/>
          <w:szCs w:val="44"/>
        </w:rPr>
        <w:t>上海对外经贸大学</w:t>
      </w:r>
    </w:p>
    <w:p w14:paraId="72E8A024">
      <w:pPr>
        <w:adjustRightInd w:val="0"/>
        <w:spacing w:line="600" w:lineRule="exact"/>
        <w:jc w:val="center"/>
        <w:rPr>
          <w:rFonts w:ascii="方正小标宋简体" w:eastAsia="方正小标宋简体"/>
          <w:sz w:val="44"/>
          <w:szCs w:val="44"/>
        </w:rPr>
      </w:pPr>
      <w:bookmarkStart w:id="0" w:name="OLE_LINK2"/>
      <w:bookmarkStart w:id="1" w:name="OLE_LINK1"/>
      <w:bookmarkStart w:id="2" w:name="OLE_LINK4"/>
      <w:bookmarkStart w:id="3" w:name="OLE_LINK3"/>
      <w:r>
        <w:rPr>
          <w:rFonts w:hint="eastAsia" w:ascii="方正小标宋简体" w:eastAsia="方正小标宋简体"/>
          <w:sz w:val="44"/>
          <w:szCs w:val="44"/>
        </w:rPr>
        <w:t>推荐优秀应届本科毕业生免试攻读研究生工作实施办法</w:t>
      </w:r>
      <w:bookmarkEnd w:id="0"/>
      <w:bookmarkEnd w:id="1"/>
      <w:bookmarkEnd w:id="2"/>
      <w:bookmarkEnd w:id="3"/>
    </w:p>
    <w:p w14:paraId="6A2D30CD">
      <w:pPr>
        <w:jc w:val="center"/>
        <w:rPr>
          <w:rFonts w:hint="eastAsia" w:ascii="仿宋_GB2312" w:hAnsi="黑体" w:eastAsia="仿宋_GB2312" w:cs="宋体"/>
          <w:color w:val="000000"/>
          <w:spacing w:val="15"/>
          <w:kern w:val="0"/>
          <w:sz w:val="32"/>
          <w:szCs w:val="32"/>
        </w:rPr>
      </w:pPr>
      <w:r>
        <w:rPr>
          <w:rFonts w:hint="eastAsia" w:ascii="仿宋_GB2312" w:hAnsi="黑体" w:eastAsia="仿宋_GB2312" w:cs="宋体"/>
          <w:color w:val="000000"/>
          <w:spacing w:val="15"/>
          <w:kern w:val="0"/>
          <w:sz w:val="32"/>
          <w:szCs w:val="32"/>
        </w:rPr>
        <w:t>沪经贸大办〔2025〕132号</w:t>
      </w:r>
      <w:bookmarkStart w:id="7" w:name="_GoBack"/>
      <w:bookmarkEnd w:id="7"/>
    </w:p>
    <w:p w14:paraId="468B95C0">
      <w:pPr>
        <w:pStyle w:val="7"/>
        <w:jc w:val="center"/>
        <w:rPr>
          <w:rFonts w:hint="eastAsia" w:ascii="黑体" w:hAnsi="黑体" w:eastAsia="黑体" w:cs="黑体"/>
          <w:color w:val="auto"/>
          <w:sz w:val="32"/>
          <w:szCs w:val="32"/>
        </w:rPr>
      </w:pPr>
      <w:r>
        <w:rPr>
          <w:rFonts w:ascii="黑体" w:hAnsi="黑体" w:eastAsia="黑体" w:cs="黑体"/>
          <w:color w:val="auto"/>
          <w:sz w:val="32"/>
          <w:szCs w:val="32"/>
        </w:rPr>
        <w:t>第一章</w:t>
      </w:r>
      <w:r>
        <w:rPr>
          <w:rFonts w:hint="eastAsia" w:ascii="黑体" w:hAnsi="黑体" w:eastAsia="黑体" w:cs="黑体"/>
          <w:color w:val="auto"/>
          <w:sz w:val="32"/>
          <w:szCs w:val="32"/>
        </w:rPr>
        <w:t xml:space="preserve"> </w:t>
      </w:r>
      <w:r>
        <w:rPr>
          <w:rFonts w:ascii="黑体" w:hAnsi="黑体" w:eastAsia="黑体" w:cs="黑体"/>
          <w:color w:val="auto"/>
          <w:sz w:val="32"/>
          <w:szCs w:val="32"/>
        </w:rPr>
        <w:t>总则</w:t>
      </w:r>
    </w:p>
    <w:p w14:paraId="21A9E529">
      <w:pPr>
        <w:spacing w:line="560" w:lineRule="exact"/>
        <w:ind w:firstLine="643" w:firstLineChars="200"/>
        <w:contextualSpacing/>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sz w:val="32"/>
          <w:szCs w:val="32"/>
        </w:rPr>
        <w:t xml:space="preserve">第一条 </w:t>
      </w:r>
      <w:r>
        <w:rPr>
          <w:rFonts w:hint="eastAsia" w:ascii="仿宋_GB2312" w:hAnsi="仿宋_GB2312" w:eastAsia="仿宋_GB2312" w:cs="仿宋_GB2312"/>
          <w:color w:val="000000"/>
          <w:kern w:val="0"/>
          <w:sz w:val="32"/>
          <w:szCs w:val="32"/>
        </w:rPr>
        <w:t>推荐优秀应届本科毕业生免试攻读研究生（以下简称“推免生”）工作是为加强拔尖创新人才选拔，提高人才培养质量的重要举措，也是激励在校本科生勤奋学习、勇于创新、全面发展的有效机制。根据《关于印发&lt;全国普通高等学校推荐优秀应届本科毕业生免试攻读硕士学位研究生工作管理办法（试行）&gt;的通知</w:t>
      </w:r>
      <w:r>
        <w:rPr>
          <w:rFonts w:hint="eastAsia" w:ascii="仿宋_GB2312" w:hAnsi="仿宋_GB2312" w:eastAsia="仿宋_GB2312" w:cs="仿宋_GB2312"/>
          <w:color w:val="000000" w:themeColor="text1"/>
          <w:kern w:val="0"/>
          <w:sz w:val="32"/>
          <w:szCs w:val="32"/>
          <w14:textFill>
            <w14:solidFill>
              <w14:schemeClr w14:val="tx1"/>
            </w14:solidFill>
          </w14:textFill>
        </w:rPr>
        <w:t>》（教学〔2006〕14号）、《教育部办公厅关于进一步加强推荐优秀应届本科毕业生免试攻读研究生工作的通知》（教学厅〔2013〕8号）以及《教育部办公厅关于进一步完善推荐优秀应届本科毕业生免试攻读研究生工作的通知》（教学厅〔2014〕5号）</w:t>
      </w:r>
      <w:r>
        <w:rPr>
          <w:rFonts w:hint="eastAsia" w:ascii="仿宋_GB2312" w:hAnsi="仿宋_GB2312" w:eastAsia="仿宋_GB2312" w:cs="仿宋_GB2312"/>
          <w:bCs/>
          <w:color w:val="000000" w:themeColor="text1"/>
          <w:kern w:val="0"/>
          <w:sz w:val="32"/>
          <w:szCs w:val="32"/>
          <w14:textFill>
            <w14:solidFill>
              <w14:schemeClr w14:val="tx1"/>
            </w14:solidFill>
          </w14:textFill>
        </w:rPr>
        <w:t>和《教育部办公厅关于进一步规范和加强推荐优秀应届本科毕业生免试攻读研究生工作的通知》（教学厅〔2020〕12号），</w:t>
      </w:r>
      <w:r>
        <w:rPr>
          <w:rFonts w:hint="eastAsia" w:ascii="仿宋_GB2312" w:hAnsi="仿宋_GB2312" w:eastAsia="仿宋_GB2312" w:cs="仿宋_GB2312"/>
          <w:color w:val="000000" w:themeColor="text1"/>
          <w:kern w:val="0"/>
          <w:sz w:val="32"/>
          <w:szCs w:val="32"/>
          <w14:textFill>
            <w14:solidFill>
              <w14:schemeClr w14:val="tx1"/>
            </w14:solidFill>
          </w14:textFill>
        </w:rPr>
        <w:t>结合我校实际，制定本办法。</w:t>
      </w:r>
    </w:p>
    <w:p w14:paraId="1CBFF79C">
      <w:pPr>
        <w:spacing w:line="560" w:lineRule="exact"/>
        <w:ind w:firstLine="643" w:firstLineChars="200"/>
        <w:contextualSpacing/>
        <w:rPr>
          <w:rFonts w:hint="eastAsia" w:ascii="仿宋_GB2312" w:hAnsi="黑体"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 xml:space="preserve">第二条 </w:t>
      </w:r>
      <w:r>
        <w:rPr>
          <w:rFonts w:hint="eastAsia" w:ascii="仿宋_GB2312" w:hAnsi="仿宋_GB2312" w:eastAsia="仿宋_GB2312" w:cs="仿宋_GB2312"/>
          <w:color w:val="000000" w:themeColor="text1"/>
          <w:kern w:val="0"/>
          <w:sz w:val="32"/>
          <w:szCs w:val="32"/>
          <w14:textFill>
            <w14:solidFill>
              <w14:schemeClr w14:val="tx1"/>
            </w14:solidFill>
          </w14:textFill>
        </w:rPr>
        <w:t>“推免生”工作秉持公平、公正和公开的原则。</w:t>
      </w:r>
    </w:p>
    <w:p w14:paraId="23C868CA">
      <w:pPr>
        <w:pStyle w:val="7"/>
        <w:jc w:val="center"/>
        <w:rPr>
          <w:rFonts w:hint="eastAsia" w:ascii="黑体" w:hAnsi="黑体" w:eastAsia="黑体" w:cs="黑体"/>
          <w:color w:val="000000" w:themeColor="text1"/>
          <w:sz w:val="32"/>
          <w:szCs w:val="32"/>
          <w14:textFill>
            <w14:solidFill>
              <w14:schemeClr w14:val="tx1"/>
            </w14:solidFill>
          </w14:textFill>
        </w:rPr>
      </w:pPr>
    </w:p>
    <w:p w14:paraId="4F2A9AD8">
      <w:pPr>
        <w:pStyle w:val="7"/>
        <w:jc w:val="center"/>
        <w:rPr>
          <w:rFonts w:hint="eastAsia" w:ascii="黑体" w:hAnsi="黑体" w:eastAsia="黑体" w:cs="黑体"/>
          <w:color w:val="000000" w:themeColor="text1"/>
          <w:sz w:val="32"/>
          <w:szCs w:val="32"/>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第二章</w:t>
      </w:r>
      <w:r>
        <w:rPr>
          <w:rFonts w:hint="eastAsia" w:ascii="黑体" w:hAnsi="黑体" w:eastAsia="黑体" w:cs="黑体"/>
          <w:color w:val="000000" w:themeColor="text1"/>
          <w:sz w:val="32"/>
          <w:szCs w:val="32"/>
          <w14:textFill>
            <w14:solidFill>
              <w14:schemeClr w14:val="tx1"/>
            </w14:solidFill>
          </w14:textFill>
        </w:rPr>
        <w:t xml:space="preserve"> </w:t>
      </w:r>
      <w:r>
        <w:rPr>
          <w:rFonts w:ascii="黑体" w:hAnsi="黑体" w:eastAsia="黑体" w:cs="黑体"/>
          <w:color w:val="000000" w:themeColor="text1"/>
          <w:sz w:val="32"/>
          <w:szCs w:val="32"/>
          <w14:textFill>
            <w14:solidFill>
              <w14:schemeClr w14:val="tx1"/>
            </w14:solidFill>
          </w14:textFill>
        </w:rPr>
        <w:t>组织领导</w:t>
      </w:r>
    </w:p>
    <w:p w14:paraId="725BA447">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sz w:val="32"/>
          <w:szCs w:val="32"/>
          <w14:textFill>
            <w14:solidFill>
              <w14:schemeClr w14:val="tx1"/>
            </w14:solidFill>
          </w14:textFill>
        </w:rPr>
        <w:t xml:space="preserve">第三条 </w:t>
      </w:r>
      <w:r>
        <w:rPr>
          <w:rFonts w:hint="eastAsia" w:ascii="仿宋_GB2312" w:hAnsi="黑体" w:eastAsia="仿宋_GB2312" w:cs="仿宋_GB2312"/>
          <w:color w:val="000000" w:themeColor="text1"/>
          <w:kern w:val="0"/>
          <w:sz w:val="32"/>
          <w:szCs w:val="32"/>
          <w14:textFill>
            <w14:solidFill>
              <w14:schemeClr w14:val="tx1"/>
            </w14:solidFill>
          </w14:textFill>
        </w:rPr>
        <w:t>学校成立推荐优秀应届本科毕业生免试攻读研究生工作领导小组（简称“推免生”工作领导小组），组长由主管本科教学的副校长担任，成员包括教务处、研究生院、学生处、</w:t>
      </w:r>
      <w:r>
        <w:rPr>
          <w:rFonts w:ascii="仿宋_GB2312" w:hAnsi="黑体" w:eastAsia="仿宋_GB2312" w:cs="仿宋_GB2312"/>
          <w:bCs/>
          <w:color w:val="000000" w:themeColor="text1"/>
          <w:kern w:val="0"/>
          <w:sz w:val="32"/>
          <w:szCs w:val="32"/>
          <w14:textFill>
            <w14:solidFill>
              <w14:schemeClr w14:val="tx1"/>
            </w14:solidFill>
          </w14:textFill>
        </w:rPr>
        <w:t>招生就业处</w:t>
      </w:r>
      <w:r>
        <w:rPr>
          <w:rFonts w:hint="eastAsia" w:ascii="仿宋_GB2312" w:hAnsi="黑体" w:eastAsia="仿宋_GB2312" w:cs="仿宋_GB2312"/>
          <w:color w:val="000000" w:themeColor="text1"/>
          <w:kern w:val="0"/>
          <w:sz w:val="32"/>
          <w:szCs w:val="32"/>
          <w14:textFill>
            <w14:solidFill>
              <w14:schemeClr w14:val="tx1"/>
            </w14:solidFill>
          </w14:textFill>
        </w:rPr>
        <w:t>等有关职能部门负责人及教师代表。秘书处设在教务处。“推免生”工作领导小组负责制定学校推免生工作实施办法、分配推免名额、拟定推免名单等重要事项。</w:t>
      </w:r>
    </w:p>
    <w:p w14:paraId="014EDC19">
      <w:pPr>
        <w:ind w:firstLine="643" w:firstLineChars="200"/>
        <w:rPr>
          <w:rFonts w:hint="eastAsia" w:ascii="仿宋_GB2312" w:hAnsi="黑体" w:eastAsia="仿宋_GB2312" w:cs="仿宋_GB2312"/>
          <w:color w:val="000000" w:themeColor="text1"/>
          <w:sz w:val="32"/>
          <w:szCs w:val="32"/>
          <w14:textFill>
            <w14:solidFill>
              <w14:schemeClr w14:val="tx1"/>
            </w14:solidFill>
          </w14:textFill>
        </w:rPr>
      </w:pPr>
      <w:r>
        <w:rPr>
          <w:rFonts w:hint="eastAsia" w:ascii="仿宋_GB2312" w:hAnsi="黑体" w:eastAsia="仿宋_GB2312" w:cs="仿宋_GB2312"/>
          <w:b/>
          <w:color w:val="000000" w:themeColor="text1"/>
          <w:sz w:val="32"/>
          <w:szCs w:val="32"/>
          <w14:textFill>
            <w14:solidFill>
              <w14:schemeClr w14:val="tx1"/>
            </w14:solidFill>
          </w14:textFill>
        </w:rPr>
        <w:t xml:space="preserve">第四条 </w:t>
      </w:r>
      <w:r>
        <w:rPr>
          <w:rFonts w:hint="eastAsia" w:ascii="仿宋_GB2312" w:hAnsi="黑体" w:eastAsia="仿宋_GB2312" w:cs="仿宋_GB2312"/>
          <w:color w:val="000000" w:themeColor="text1"/>
          <w:sz w:val="32"/>
          <w:szCs w:val="32"/>
          <w14:textFill>
            <w14:solidFill>
              <w14:schemeClr w14:val="tx1"/>
            </w14:solidFill>
          </w14:textFill>
        </w:rPr>
        <w:t>学院成立“推免生”遴选工作小组，组长由学院领导担任，成员由学院遴选组成，一般应包括分管本科教学的领导、分管研究生教学的领导、分管学生工作的领导、教师代表等。学院“推免生”遴选工作小组负责制定本单位“推免生”遴选工作细则和具体实施、拟定本单位推免名单、全面负责本单位“推免生”遴选工作。遴选工作小组组成情况及遴选工作细则，须经</w:t>
      </w:r>
      <w:r>
        <w:rPr>
          <w:rFonts w:hint="eastAsia" w:ascii="仿宋_GB2312" w:hAnsi="黑体" w:eastAsia="仿宋_GB2312" w:cs="仿宋_GB2312"/>
          <w:bCs/>
          <w:color w:val="000000" w:themeColor="text1"/>
          <w:sz w:val="32"/>
          <w:szCs w:val="32"/>
          <w14:textFill>
            <w14:solidFill>
              <w14:schemeClr w14:val="tx1"/>
            </w14:solidFill>
          </w14:textFill>
        </w:rPr>
        <w:t>学院教授委员会（或学院学术委员会）</w:t>
      </w:r>
      <w:r>
        <w:rPr>
          <w:rFonts w:hint="eastAsia" w:ascii="仿宋_GB2312" w:hAnsi="黑体" w:eastAsia="仿宋_GB2312" w:cs="仿宋_GB2312"/>
          <w:color w:val="000000" w:themeColor="text1"/>
          <w:sz w:val="32"/>
          <w:szCs w:val="32"/>
          <w14:textFill>
            <w14:solidFill>
              <w14:schemeClr w14:val="tx1"/>
            </w14:solidFill>
          </w14:textFill>
        </w:rPr>
        <w:t>讨论通过、学院党政联席会议审定后报教务处备案。</w:t>
      </w:r>
    </w:p>
    <w:p w14:paraId="347C4FBA">
      <w:pPr>
        <w:pStyle w:val="7"/>
        <w:jc w:val="center"/>
        <w:rPr>
          <w:rFonts w:hint="eastAsia" w:ascii="黑体" w:hAnsi="黑体" w:eastAsia="黑体" w:cs="黑体"/>
          <w:color w:val="000000" w:themeColor="text1"/>
          <w:sz w:val="32"/>
          <w:szCs w:val="32"/>
          <w14:textFill>
            <w14:solidFill>
              <w14:schemeClr w14:val="tx1"/>
            </w14:solidFill>
          </w14:textFill>
        </w:rPr>
      </w:pPr>
    </w:p>
    <w:p w14:paraId="0DEE2281">
      <w:pPr>
        <w:pStyle w:val="7"/>
        <w:jc w:val="center"/>
        <w:rPr>
          <w:rFonts w:hint="eastAsia" w:ascii="黑体" w:hAnsi="黑体" w:eastAsia="黑体" w:cs="黑体"/>
          <w:color w:val="000000" w:themeColor="text1"/>
          <w:sz w:val="32"/>
          <w:szCs w:val="32"/>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14:textFill>
            <w14:solidFill>
              <w14:schemeClr w14:val="tx1"/>
            </w14:solidFill>
          </w14:textFill>
        </w:rPr>
        <w:t>三</w:t>
      </w:r>
      <w:r>
        <w:rPr>
          <w:rFonts w:ascii="黑体" w:hAnsi="黑体" w:eastAsia="黑体" w:cs="黑体"/>
          <w:color w:val="000000" w:themeColor="text1"/>
          <w:sz w:val="32"/>
          <w:szCs w:val="32"/>
          <w14:textFill>
            <w14:solidFill>
              <w14:schemeClr w14:val="tx1"/>
            </w14:solidFill>
          </w14:textFill>
        </w:rPr>
        <w:t>章</w:t>
      </w:r>
      <w:r>
        <w:rPr>
          <w:rFonts w:hint="eastAsia" w:ascii="黑体" w:hAnsi="黑体" w:eastAsia="黑体" w:cs="黑体"/>
          <w:color w:val="000000" w:themeColor="text1"/>
          <w:sz w:val="32"/>
          <w:szCs w:val="32"/>
          <w14:textFill>
            <w14:solidFill>
              <w14:schemeClr w14:val="tx1"/>
            </w14:solidFill>
          </w14:textFill>
        </w:rPr>
        <w:t xml:space="preserve"> </w:t>
      </w:r>
      <w:r>
        <w:rPr>
          <w:rFonts w:ascii="黑体" w:hAnsi="黑体" w:eastAsia="黑体" w:cs="黑体"/>
          <w:color w:val="000000" w:themeColor="text1"/>
          <w:sz w:val="32"/>
          <w:szCs w:val="32"/>
          <w14:textFill>
            <w14:solidFill>
              <w14:schemeClr w14:val="tx1"/>
            </w14:solidFill>
          </w14:textFill>
        </w:rPr>
        <w:t>名额分配</w:t>
      </w:r>
    </w:p>
    <w:p w14:paraId="673A3F08">
      <w:pPr>
        <w:ind w:firstLine="643" w:firstLineChars="200"/>
        <w:rPr>
          <w:rFonts w:hint="eastAsia" w:ascii="仿宋_GB2312" w:hAnsi="黑体" w:eastAsia="仿宋_GB2312" w:cs="仿宋_GB2312"/>
          <w:color w:val="000000" w:themeColor="text1"/>
          <w:sz w:val="32"/>
          <w:szCs w:val="32"/>
          <w14:textFill>
            <w14:solidFill>
              <w14:schemeClr w14:val="tx1"/>
            </w14:solidFill>
          </w14:textFill>
        </w:rPr>
      </w:pPr>
      <w:r>
        <w:rPr>
          <w:rFonts w:hint="eastAsia" w:ascii="仿宋_GB2312" w:hAnsi="黑体" w:eastAsia="仿宋_GB2312" w:cs="仿宋_GB2312"/>
          <w:b/>
          <w:color w:val="000000" w:themeColor="text1"/>
          <w:sz w:val="32"/>
          <w:szCs w:val="32"/>
          <w14:textFill>
            <w14:solidFill>
              <w14:schemeClr w14:val="tx1"/>
            </w14:solidFill>
          </w14:textFill>
        </w:rPr>
        <w:t xml:space="preserve">第五条 </w:t>
      </w:r>
      <w:r>
        <w:rPr>
          <w:rFonts w:hint="eastAsia" w:ascii="仿宋_GB2312" w:hAnsi="黑体" w:eastAsia="仿宋_GB2312" w:cs="仿宋_GB2312"/>
          <w:color w:val="000000" w:themeColor="text1"/>
          <w:sz w:val="32"/>
          <w:szCs w:val="32"/>
          <w14:textFill>
            <w14:solidFill>
              <w14:schemeClr w14:val="tx1"/>
            </w14:solidFill>
          </w14:textFill>
        </w:rPr>
        <w:t>学校根据教育部推免工作要求和下达到我校的推免名额，结合学校应届本科毕业班在校学生情况，确定各学院的推荐名额。</w:t>
      </w:r>
      <w:r>
        <w:rPr>
          <w:rFonts w:hint="eastAsia" w:ascii="仿宋_GB2312" w:hAnsi="黑体" w:eastAsia="仿宋_GB2312" w:cs="仿宋_GB2312"/>
          <w:bCs/>
          <w:color w:val="000000" w:themeColor="text1"/>
          <w:sz w:val="32"/>
          <w:szCs w:val="32"/>
          <w14:textFill>
            <w14:solidFill>
              <w14:schemeClr w14:val="tx1"/>
            </w14:solidFill>
          </w14:textFill>
        </w:rPr>
        <w:t>推免名额的分配坚持围绕国家战略需求和高质量发展的需要，原则上推免名额重点向国家急需的学科领域倾斜，向本校生源质量好、师资力量强、办学水平高、学科特色显著的优势学科和重点发展学科倾斜。</w:t>
      </w:r>
    </w:p>
    <w:p w14:paraId="3F811DF5">
      <w:pPr>
        <w:pStyle w:val="7"/>
        <w:ind w:firstLine="640" w:firstLineChars="200"/>
        <w:jc w:val="center"/>
        <w:rPr>
          <w:rFonts w:hint="eastAsia" w:ascii="黑体" w:hAnsi="黑体" w:eastAsia="黑体" w:cs="黑体"/>
          <w:color w:val="000000" w:themeColor="text1"/>
          <w:sz w:val="32"/>
          <w:szCs w:val="32"/>
          <w14:textFill>
            <w14:solidFill>
              <w14:schemeClr w14:val="tx1"/>
            </w14:solidFill>
          </w14:textFill>
        </w:rPr>
      </w:pPr>
    </w:p>
    <w:p w14:paraId="63E30E60">
      <w:pPr>
        <w:pStyle w:val="7"/>
        <w:ind w:firstLine="640" w:firstLineChars="200"/>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第四章 工作要求</w:t>
      </w:r>
    </w:p>
    <w:p w14:paraId="059B3BA8">
      <w:pPr>
        <w:ind w:firstLine="643" w:firstLineChars="200"/>
        <w:rPr>
          <w:rFonts w:hint="eastAsia" w:ascii="仿宋_GB2312" w:hAnsi="黑体" w:eastAsia="仿宋_GB2312" w:cs="仿宋_GB2312"/>
          <w:b/>
          <w:bCs/>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第六条</w:t>
      </w:r>
      <w:r>
        <w:rPr>
          <w:rFonts w:hint="eastAsia" w:ascii="仿宋_GB2312" w:hAnsi="黑体" w:eastAsia="仿宋_GB2312" w:cs="仿宋_GB2312"/>
          <w:color w:val="000000" w:themeColor="text1"/>
          <w:kern w:val="0"/>
          <w:sz w:val="32"/>
          <w:szCs w:val="32"/>
          <w14:textFill>
            <w14:solidFill>
              <w14:schemeClr w14:val="tx1"/>
            </w14:solidFill>
          </w14:textFill>
        </w:rPr>
        <w:t xml:space="preserve"> 落实立德树人根本任务。坚持德智体美劳全面衡量，</w:t>
      </w:r>
      <w:r>
        <w:rPr>
          <w:rFonts w:hint="eastAsia" w:ascii="仿宋_GB2312" w:hAnsi="黑体" w:eastAsia="仿宋_GB2312" w:cs="仿宋_GB2312"/>
          <w:bCs/>
          <w:color w:val="000000" w:themeColor="text1"/>
          <w:kern w:val="0"/>
          <w:sz w:val="32"/>
          <w:szCs w:val="32"/>
          <w14:textFill>
            <w14:solidFill>
              <w14:schemeClr w14:val="tx1"/>
            </w14:solidFill>
          </w14:textFill>
        </w:rPr>
        <w:t>以德为先，</w:t>
      </w:r>
      <w:r>
        <w:rPr>
          <w:rFonts w:hint="eastAsia" w:ascii="仿宋_GB2312" w:hAnsi="黑体" w:eastAsia="仿宋_GB2312" w:cs="仿宋_GB2312"/>
          <w:color w:val="000000" w:themeColor="text1"/>
          <w:kern w:val="0"/>
          <w:sz w:val="32"/>
          <w:szCs w:val="32"/>
          <w14:textFill>
            <w14:solidFill>
              <w14:schemeClr w14:val="tx1"/>
            </w14:solidFill>
          </w14:textFill>
        </w:rPr>
        <w:t>把学生思想品德考核作为推免生遴选的重要内容。</w:t>
      </w:r>
      <w:r>
        <w:rPr>
          <w:rFonts w:hint="eastAsia" w:ascii="仿宋_GB2312" w:hAnsi="黑体" w:eastAsia="仿宋_GB2312" w:cs="仿宋_GB2312"/>
          <w:bCs/>
          <w:color w:val="000000" w:themeColor="text1"/>
          <w:kern w:val="0"/>
          <w:sz w:val="32"/>
          <w:szCs w:val="32"/>
          <w14:textFill>
            <w14:solidFill>
              <w14:schemeClr w14:val="tx1"/>
            </w14:solidFill>
          </w14:textFill>
        </w:rPr>
        <w:t>要严格遵循实事求是的原则，注重对学生政治态度、思想表现、道德品质、科学精神、诚实守信、遵纪守法等方面的考查，思想品德考核不合格者不予推荐。</w:t>
      </w:r>
    </w:p>
    <w:p w14:paraId="58DB0FB8">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 xml:space="preserve">第七条 </w:t>
      </w:r>
      <w:r>
        <w:rPr>
          <w:rFonts w:hint="eastAsia" w:ascii="仿宋_GB2312" w:hAnsi="黑体" w:eastAsia="仿宋_GB2312" w:cs="仿宋_GB2312"/>
          <w:bCs/>
          <w:color w:val="000000" w:themeColor="text1"/>
          <w:kern w:val="0"/>
          <w:sz w:val="32"/>
          <w:szCs w:val="32"/>
          <w14:textFill>
            <w14:solidFill>
              <w14:schemeClr w14:val="tx1"/>
            </w14:solidFill>
          </w14:textFill>
        </w:rPr>
        <w:t>突出考查学生的一贯学业表现。注重加强学生本科阶段学习情况的过程性评价</w:t>
      </w:r>
      <w:r>
        <w:rPr>
          <w:rFonts w:hint="eastAsia" w:ascii="仿宋_GB2312" w:hAnsi="黑体" w:eastAsia="仿宋_GB2312" w:cs="仿宋_GB2312"/>
          <w:color w:val="000000" w:themeColor="text1"/>
          <w:kern w:val="0"/>
          <w:sz w:val="32"/>
          <w:szCs w:val="32"/>
          <w14:textFill>
            <w14:solidFill>
              <w14:schemeClr w14:val="tx1"/>
            </w14:solidFill>
          </w14:textFill>
        </w:rPr>
        <w:t>，不得</w:t>
      </w:r>
      <w:r>
        <w:rPr>
          <w:rFonts w:ascii="仿宋_GB2312" w:hAnsi="黑体" w:eastAsia="仿宋_GB2312" w:cs="仿宋_GB2312"/>
          <w:color w:val="000000" w:themeColor="text1"/>
          <w:kern w:val="0"/>
          <w:sz w:val="32"/>
          <w:szCs w:val="32"/>
          <w14:textFill>
            <w14:solidFill>
              <w14:schemeClr w14:val="tx1"/>
            </w14:solidFill>
          </w14:textFill>
        </w:rPr>
        <w:t>专门组织遴选推免生的考试</w:t>
      </w:r>
      <w:r>
        <w:rPr>
          <w:rFonts w:hint="eastAsia" w:ascii="仿宋_GB2312" w:hAnsi="黑体" w:eastAsia="仿宋_GB2312" w:cs="仿宋_GB2312"/>
          <w:bCs/>
          <w:color w:val="000000" w:themeColor="text1"/>
          <w:kern w:val="0"/>
          <w:sz w:val="32"/>
          <w:szCs w:val="32"/>
          <w14:textFill>
            <w14:solidFill>
              <w14:schemeClr w14:val="tx1"/>
            </w14:solidFill>
          </w14:textFill>
        </w:rPr>
        <w:t>（包括笔试、面试等）</w:t>
      </w:r>
      <w:r>
        <w:rPr>
          <w:rFonts w:ascii="仿宋_GB2312" w:hAnsi="黑体" w:eastAsia="仿宋_GB2312" w:cs="仿宋_GB2312"/>
          <w:color w:val="000000" w:themeColor="text1"/>
          <w:kern w:val="0"/>
          <w:sz w:val="32"/>
          <w:szCs w:val="32"/>
          <w14:textFill>
            <w14:solidFill>
              <w14:schemeClr w14:val="tx1"/>
            </w14:solidFill>
          </w14:textFill>
        </w:rPr>
        <w:t>。</w:t>
      </w:r>
    </w:p>
    <w:p w14:paraId="47920038">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第八条</w:t>
      </w:r>
      <w:r>
        <w:rPr>
          <w:rFonts w:hint="eastAsia" w:ascii="仿宋_GB2312" w:hAnsi="黑体" w:eastAsia="仿宋_GB2312" w:cs="仿宋_GB2312"/>
          <w:color w:val="000000" w:themeColor="text1"/>
          <w:kern w:val="0"/>
          <w:sz w:val="32"/>
          <w:szCs w:val="32"/>
          <w14:textFill>
            <w14:solidFill>
              <w14:schemeClr w14:val="tx1"/>
            </w14:solidFill>
          </w14:textFill>
        </w:rPr>
        <w:t xml:space="preserve"> 引导学生</w:t>
      </w:r>
      <w:r>
        <w:rPr>
          <w:rFonts w:ascii="仿宋_GB2312" w:hAnsi="黑体" w:eastAsia="仿宋_GB2312" w:cs="仿宋_GB2312"/>
          <w:color w:val="000000" w:themeColor="text1"/>
          <w:kern w:val="0"/>
          <w:sz w:val="32"/>
          <w:szCs w:val="32"/>
          <w14:textFill>
            <w14:solidFill>
              <w14:schemeClr w14:val="tx1"/>
            </w14:solidFill>
          </w14:textFill>
        </w:rPr>
        <w:t>全面发展</w:t>
      </w:r>
      <w:r>
        <w:rPr>
          <w:rFonts w:hint="eastAsia" w:ascii="仿宋_GB2312" w:hAnsi="黑体" w:eastAsia="仿宋_GB2312" w:cs="仿宋_GB2312"/>
          <w:color w:val="000000" w:themeColor="text1"/>
          <w:kern w:val="0"/>
          <w:sz w:val="32"/>
          <w:szCs w:val="32"/>
          <w14:textFill>
            <w14:solidFill>
              <w14:schemeClr w14:val="tx1"/>
            </w14:solidFill>
          </w14:textFill>
        </w:rPr>
        <w:t>。把学生</w:t>
      </w:r>
      <w:r>
        <w:rPr>
          <w:rFonts w:hint="eastAsia" w:ascii="仿宋_GB2312" w:hAnsi="黑体" w:eastAsia="仿宋_GB2312" w:cs="仿宋_GB2312"/>
          <w:bCs/>
          <w:color w:val="000000" w:themeColor="text1"/>
          <w:kern w:val="0"/>
          <w:sz w:val="32"/>
          <w:szCs w:val="32"/>
          <w14:textFill>
            <w14:solidFill>
              <w14:schemeClr w14:val="tx1"/>
            </w14:solidFill>
          </w14:textFill>
        </w:rPr>
        <w:t>本科阶段</w:t>
      </w:r>
      <w:r>
        <w:rPr>
          <w:rFonts w:hint="eastAsia" w:ascii="仿宋_GB2312" w:hAnsi="黑体" w:eastAsia="仿宋_GB2312" w:cs="仿宋_GB2312"/>
          <w:color w:val="000000" w:themeColor="text1"/>
          <w:kern w:val="0"/>
          <w:sz w:val="32"/>
          <w:szCs w:val="32"/>
          <w14:textFill>
            <w14:solidFill>
              <w14:schemeClr w14:val="tx1"/>
            </w14:solidFill>
          </w14:textFill>
        </w:rPr>
        <w:t>在校期间参军入伍服兵役、参加志愿服务、到国际组织实习、</w:t>
      </w:r>
      <w:r>
        <w:rPr>
          <w:rFonts w:hint="eastAsia" w:ascii="仿宋_GB2312" w:hAnsi="黑体" w:eastAsia="仿宋_GB2312" w:cs="仿宋_GB2312"/>
          <w:bCs/>
          <w:color w:val="000000" w:themeColor="text1"/>
          <w:kern w:val="0"/>
          <w:sz w:val="32"/>
          <w:szCs w:val="32"/>
          <w14:textFill>
            <w14:solidFill>
              <w14:schemeClr w14:val="tx1"/>
            </w14:solidFill>
          </w14:textFill>
        </w:rPr>
        <w:t>科研成果、竞赛获奖</w:t>
      </w:r>
      <w:r>
        <w:rPr>
          <w:rFonts w:hint="eastAsia" w:ascii="仿宋_GB2312" w:hAnsi="黑体" w:eastAsia="仿宋_GB2312" w:cs="仿宋_GB2312"/>
          <w:color w:val="000000" w:themeColor="text1"/>
          <w:kern w:val="0"/>
          <w:sz w:val="32"/>
          <w:szCs w:val="32"/>
          <w14:textFill>
            <w14:solidFill>
              <w14:schemeClr w14:val="tx1"/>
            </w14:solidFill>
          </w14:textFill>
        </w:rPr>
        <w:t>等情况纳入</w:t>
      </w:r>
      <w:r>
        <w:rPr>
          <w:rFonts w:hint="eastAsia" w:ascii="仿宋_GB2312" w:hAnsi="黑体" w:eastAsia="仿宋_GB2312" w:cs="仿宋_GB2312"/>
          <w:bCs/>
          <w:color w:val="000000" w:themeColor="text1"/>
          <w:kern w:val="0"/>
          <w:sz w:val="32"/>
          <w:szCs w:val="32"/>
          <w14:textFill>
            <w14:solidFill>
              <w14:schemeClr w14:val="tx1"/>
            </w14:solidFill>
          </w14:textFill>
        </w:rPr>
        <w:t>学院</w:t>
      </w:r>
      <w:r>
        <w:rPr>
          <w:rFonts w:hint="eastAsia" w:ascii="仿宋_GB2312" w:hAnsi="黑体" w:eastAsia="仿宋_GB2312" w:cs="仿宋_GB2312"/>
          <w:color w:val="000000" w:themeColor="text1"/>
          <w:kern w:val="0"/>
          <w:sz w:val="32"/>
          <w:szCs w:val="32"/>
          <w14:textFill>
            <w14:solidFill>
              <w14:schemeClr w14:val="tx1"/>
            </w14:solidFill>
          </w14:textFill>
        </w:rPr>
        <w:t>推免生遴选指标体系，</w:t>
      </w:r>
      <w:r>
        <w:rPr>
          <w:rFonts w:hint="eastAsia" w:ascii="仿宋_GB2312" w:hAnsi="黑体" w:eastAsia="仿宋_GB2312" w:cs="仿宋_GB2312"/>
          <w:bCs/>
          <w:color w:val="000000" w:themeColor="text1"/>
          <w:kern w:val="0"/>
          <w:sz w:val="32"/>
          <w:szCs w:val="32"/>
          <w14:textFill>
            <w14:solidFill>
              <w14:schemeClr w14:val="tx1"/>
            </w14:solidFill>
          </w14:textFill>
        </w:rPr>
        <w:t>综合评价学生的各方面表现。各学院必须合理设置各遴选指标所占权重及单项指标上限分值，学生在某一方面中有多项加分情况时，原则上只取一项，不得为仅符合单一或部分遴选指标的学生单列计划或破格推荐。</w:t>
      </w:r>
      <w:r>
        <w:rPr>
          <w:rFonts w:hint="eastAsia" w:ascii="仿宋_GB2312" w:hAnsi="黑体" w:eastAsia="仿宋_GB2312" w:cs="仿宋_GB2312"/>
          <w:color w:val="000000" w:themeColor="text1"/>
          <w:kern w:val="0"/>
          <w:sz w:val="32"/>
          <w:szCs w:val="32"/>
          <w14:textFill>
            <w14:solidFill>
              <w14:schemeClr w14:val="tx1"/>
            </w14:solidFill>
          </w14:textFill>
        </w:rPr>
        <w:t>考虑到我校体育特色项目发展，相关学院在制定综合评价体系时，可对体育特长等因素予以适当考虑。</w:t>
      </w:r>
    </w:p>
    <w:p w14:paraId="5343B136">
      <w:pPr>
        <w:ind w:firstLine="643" w:firstLineChars="200"/>
        <w:rPr>
          <w:rFonts w:hint="eastAsia" w:ascii="黑体" w:hAnsi="黑体" w:eastAsia="黑体" w:cs="黑体"/>
          <w:b/>
          <w:color w:val="000000" w:themeColor="text1"/>
          <w:sz w:val="32"/>
          <w:szCs w:val="32"/>
          <w14:textFill>
            <w14:solidFill>
              <w14:schemeClr w14:val="tx1"/>
            </w14:solidFill>
          </w14:textFill>
        </w:rPr>
      </w:pPr>
    </w:p>
    <w:p w14:paraId="42AB17AA">
      <w:pPr>
        <w:pStyle w:val="7"/>
        <w:jc w:val="center"/>
        <w:rPr>
          <w:rFonts w:hint="eastAsia" w:ascii="黑体" w:hAnsi="黑体" w:eastAsia="黑体" w:cs="黑体"/>
          <w:color w:val="000000" w:themeColor="text1"/>
          <w:sz w:val="32"/>
          <w:szCs w:val="32"/>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第五章</w:t>
      </w:r>
      <w:r>
        <w:rPr>
          <w:rFonts w:hint="eastAsia" w:ascii="黑体" w:hAnsi="黑体" w:eastAsia="黑体" w:cs="黑体"/>
          <w:color w:val="000000" w:themeColor="text1"/>
          <w:sz w:val="32"/>
          <w:szCs w:val="32"/>
          <w14:textFill>
            <w14:solidFill>
              <w14:schemeClr w14:val="tx1"/>
            </w14:solidFill>
          </w14:textFill>
        </w:rPr>
        <w:t xml:space="preserve"> </w:t>
      </w:r>
      <w:r>
        <w:rPr>
          <w:rFonts w:ascii="黑体" w:hAnsi="黑体" w:eastAsia="黑体" w:cs="黑体"/>
          <w:color w:val="000000" w:themeColor="text1"/>
          <w:sz w:val="32"/>
          <w:szCs w:val="32"/>
          <w14:textFill>
            <w14:solidFill>
              <w14:schemeClr w14:val="tx1"/>
            </w14:solidFill>
          </w14:textFill>
        </w:rPr>
        <w:t>推荐</w:t>
      </w:r>
      <w:r>
        <w:rPr>
          <w:rFonts w:hint="eastAsia" w:ascii="黑体" w:hAnsi="黑体" w:eastAsia="黑体" w:cs="黑体"/>
          <w:color w:val="000000" w:themeColor="text1"/>
          <w:sz w:val="32"/>
          <w:szCs w:val="32"/>
          <w14:textFill>
            <w14:solidFill>
              <w14:schemeClr w14:val="tx1"/>
            </w14:solidFill>
          </w14:textFill>
        </w:rPr>
        <w:t>对象和</w:t>
      </w:r>
      <w:r>
        <w:rPr>
          <w:rFonts w:ascii="黑体" w:hAnsi="黑体" w:eastAsia="黑体" w:cs="黑体"/>
          <w:color w:val="000000" w:themeColor="text1"/>
          <w:sz w:val="32"/>
          <w:szCs w:val="32"/>
          <w14:textFill>
            <w14:solidFill>
              <w14:schemeClr w14:val="tx1"/>
            </w14:solidFill>
          </w14:textFill>
        </w:rPr>
        <w:t>条件</w:t>
      </w:r>
    </w:p>
    <w:p w14:paraId="61BF321F">
      <w:pPr>
        <w:ind w:firstLine="643"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第九条</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推荐对象为</w:t>
      </w:r>
      <w:r>
        <w:rPr>
          <w:rFonts w:hint="eastAsia" w:ascii="仿宋_GB2312" w:hAnsi="仿宋_GB2312" w:eastAsia="仿宋_GB2312" w:cs="仿宋_GB2312"/>
          <w:bCs/>
          <w:color w:val="000000" w:themeColor="text1"/>
          <w:kern w:val="0"/>
          <w:sz w:val="32"/>
          <w:szCs w:val="32"/>
          <w14:textFill>
            <w14:solidFill>
              <w14:schemeClr w14:val="tx1"/>
            </w14:solidFill>
          </w14:textFill>
        </w:rPr>
        <w:t>纳入国家普通本科招生计划录取的</w:t>
      </w:r>
      <w:r>
        <w:rPr>
          <w:rFonts w:hint="eastAsia" w:ascii="仿宋_GB2312" w:hAnsi="仿宋_GB2312" w:eastAsia="仿宋_GB2312" w:cs="仿宋_GB2312"/>
          <w:color w:val="000000" w:themeColor="text1"/>
          <w:kern w:val="0"/>
          <w:sz w:val="32"/>
          <w:szCs w:val="32"/>
          <w14:textFill>
            <w14:solidFill>
              <w14:schemeClr w14:val="tx1"/>
            </w14:solidFill>
          </w14:textFill>
        </w:rPr>
        <w:t>全日制本科毕业生（不含专升本学生</w:t>
      </w:r>
      <w:r>
        <w:rPr>
          <w:rFonts w:hint="eastAsia" w:ascii="仿宋_GB2312" w:hAnsi="仿宋_GB2312" w:eastAsia="仿宋_GB2312" w:cs="仿宋_GB2312"/>
          <w:bCs/>
          <w:color w:val="000000" w:themeColor="text1"/>
          <w:kern w:val="0"/>
          <w:sz w:val="32"/>
          <w:szCs w:val="32"/>
          <w14:textFill>
            <w14:solidFill>
              <w14:schemeClr w14:val="tx1"/>
            </w14:solidFill>
          </w14:textFill>
        </w:rPr>
        <w:t>、第二学士学位学生</w:t>
      </w:r>
      <w:r>
        <w:rPr>
          <w:rFonts w:hint="eastAsia" w:ascii="仿宋_GB2312" w:hAnsi="仿宋_GB2312" w:eastAsia="仿宋_GB2312" w:cs="仿宋_GB2312"/>
          <w:color w:val="000000" w:themeColor="text1"/>
          <w:kern w:val="0"/>
          <w:sz w:val="32"/>
          <w:szCs w:val="32"/>
          <w14:textFill>
            <w14:solidFill>
              <w14:schemeClr w14:val="tx1"/>
            </w14:solidFill>
          </w14:textFill>
        </w:rPr>
        <w:t>），准备或正在办理出国手续的学生除外。</w:t>
      </w:r>
    </w:p>
    <w:p w14:paraId="16B5A198">
      <w:pPr>
        <w:ind w:firstLine="643" w:firstLineChars="200"/>
        <w:rPr>
          <w:rFonts w:hint="eastAsia" w:ascii="仿宋_GB2312" w:hAnsi="仿宋_GB2312" w:eastAsia="仿宋_GB2312" w:cs="仿宋_GB2312"/>
          <w:b/>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第十条</w:t>
      </w:r>
      <w:r>
        <w:rPr>
          <w:rFonts w:hint="eastAsia" w:ascii="仿宋_GB2312" w:hAnsi="仿宋_GB2312" w:eastAsia="仿宋_GB2312" w:cs="仿宋_GB2312"/>
          <w:b/>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14:textFill>
            <w14:solidFill>
              <w14:schemeClr w14:val="tx1"/>
            </w14:solidFill>
          </w14:textFill>
        </w:rPr>
        <w:t>学生须同时满足以下条件，方可申请推免：</w:t>
      </w:r>
    </w:p>
    <w:p w14:paraId="4EE7CEEE">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（一）具有高尚的爱国主义情操和集体主义精神，社会主义信念坚定，社会责任感强，遵纪守法，积极向上，身心健康。 </w:t>
      </w:r>
    </w:p>
    <w:p w14:paraId="5DA0D9AA">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（二）勤奋学习，刻苦钻研，成绩优秀。学生前三学年必修课无不及格、无补考记录，同时前三年所有课程</w:t>
      </w:r>
      <w:r>
        <w:rPr>
          <w:rFonts w:hint="eastAsia" w:ascii="仿宋_GB2312" w:hAnsi="仿宋_GB2312" w:eastAsia="仿宋_GB2312" w:cs="仿宋_GB2312"/>
          <w:sz w:val="32"/>
          <w:szCs w:val="32"/>
        </w:rPr>
        <w:t>平均学分绩点</w:t>
      </w:r>
      <w:r>
        <w:rPr>
          <w:rFonts w:hint="eastAsia" w:ascii="仿宋_GB2312" w:hAnsi="仿宋_GB2312" w:eastAsia="仿宋_GB2312" w:cs="仿宋_GB2312"/>
          <w:color w:val="000000" w:themeColor="text1"/>
          <w:kern w:val="0"/>
          <w:sz w:val="32"/>
          <w:szCs w:val="32"/>
          <w14:textFill>
            <w14:solidFill>
              <w14:schemeClr w14:val="tx1"/>
            </w14:solidFill>
          </w14:textFill>
        </w:rPr>
        <w:t>达到3.30（保留两位小数）或在同专业同年级学生中排名前15%（不含辅修专业课程），第六学期期末考试</w:t>
      </w:r>
      <w:bookmarkStart w:id="4" w:name="OLE_LINK6"/>
      <w:r>
        <w:rPr>
          <w:rFonts w:hint="eastAsia" w:ascii="仿宋_GB2312" w:hAnsi="仿宋_GB2312" w:eastAsia="仿宋_GB2312" w:cs="仿宋_GB2312"/>
          <w:color w:val="000000" w:themeColor="text1"/>
          <w:kern w:val="0"/>
          <w:sz w:val="32"/>
          <w:szCs w:val="32"/>
          <w14:textFill>
            <w14:solidFill>
              <w14:schemeClr w14:val="tx1"/>
            </w14:solidFill>
          </w14:textFill>
        </w:rPr>
        <w:t>无缓考情况</w:t>
      </w:r>
      <w:bookmarkEnd w:id="4"/>
      <w:r>
        <w:rPr>
          <w:rFonts w:hint="eastAsia" w:ascii="仿宋_GB2312" w:hAnsi="仿宋_GB2312" w:eastAsia="仿宋_GB2312" w:cs="仿宋_GB2312"/>
          <w:color w:val="000000" w:themeColor="text1"/>
          <w:kern w:val="0"/>
          <w:sz w:val="32"/>
          <w:szCs w:val="32"/>
          <w14:textFill>
            <w14:solidFill>
              <w14:schemeClr w14:val="tx1"/>
            </w14:solidFill>
          </w14:textFill>
        </w:rPr>
        <w:t>。</w:t>
      </w:r>
    </w:p>
    <w:p w14:paraId="64DBB0FC">
      <w:pPr>
        <w:ind w:firstLine="640" w:firstLineChars="200"/>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（三）外语能力突出。学生在申请推免报名截止日期前，</w:t>
      </w:r>
      <w:r>
        <w:rPr>
          <w:rFonts w:hint="eastAsia" w:ascii="仿宋_GB2312" w:hAnsi="仿宋_GB2312" w:eastAsia="仿宋_GB2312" w:cs="仿宋_GB2312"/>
          <w:bCs/>
          <w:color w:val="000000" w:themeColor="text1"/>
          <w:sz w:val="32"/>
          <w:szCs w:val="32"/>
          <w14:textFill>
            <w14:solidFill>
              <w14:schemeClr w14:val="tx1"/>
            </w14:solidFill>
          </w14:textFill>
        </w:rPr>
        <w:t>全国大学英语六级考试成绩已达到426分（英语、商务英语专业学生已通过全国英语专业四级考试，法语专业学生已通过全国法语专业四级考试，日语专业学生已通过全国日语专业四级考试）。</w:t>
      </w:r>
    </w:p>
    <w:p w14:paraId="33AE206E">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（四）诚实守信，学风端正，品行表现优良，在本科学习阶段无任何考试违纪作弊、剽窃他人学术成果或其他违法违纪记录。</w:t>
      </w:r>
    </w:p>
    <w:p w14:paraId="2EAB21CC">
      <w:pPr>
        <w:ind w:firstLine="640" w:firstLineChars="200"/>
        <w:rPr>
          <w:rFonts w:hint="eastAsia" w:ascii="仿宋_GB2312" w:hAnsi="仿宋_GB2312" w:eastAsia="仿宋_GB2312" w:cs="仿宋_GB2312"/>
          <w:bCs/>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（五）</w:t>
      </w:r>
      <w:r>
        <w:rPr>
          <w:rFonts w:hint="eastAsia" w:ascii="仿宋_GB2312" w:hAnsi="仿宋_GB2312" w:eastAsia="仿宋_GB2312" w:cs="仿宋_GB2312"/>
          <w:bCs/>
          <w:color w:val="000000" w:themeColor="text1"/>
          <w:kern w:val="0"/>
          <w:sz w:val="32"/>
          <w:szCs w:val="32"/>
          <w14:textFill>
            <w14:solidFill>
              <w14:schemeClr w14:val="tx1"/>
            </w14:solidFill>
          </w14:textFill>
        </w:rPr>
        <w:t>符合所在学院“推免生”遴选工作细则的其他条件。</w:t>
      </w:r>
    </w:p>
    <w:p w14:paraId="383CEDB6">
      <w:pPr>
        <w:ind w:firstLine="643"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第十一条</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经党委武装部推荐的优秀退伍应届本科毕业生，除须满足上述（一）、（三）、（四）、（五）条之外，还应满足以下条件：</w:t>
      </w:r>
    </w:p>
    <w:p w14:paraId="27AFA91B">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1.在我校本科就读期间应征入伍，服役期满退役后未申请转专业。</w:t>
      </w:r>
    </w:p>
    <w:p w14:paraId="31901A51">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2.前三学年所有课程平均学分绩点达到2.30（保留两位小数）。</w:t>
      </w:r>
    </w:p>
    <w:p w14:paraId="33EDD9E9">
      <w:pPr>
        <w:ind w:firstLine="640" w:firstLineChars="200"/>
        <w:rPr>
          <w:rFonts w:hint="eastAsia" w:ascii="仿宋_GB2312" w:hAnsi="仿宋_GB2312" w:eastAsia="仿宋_GB2312" w:cs="仿宋_GB2312"/>
          <w:bCs/>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3.经本人申请、党委武装部推荐，</w:t>
      </w:r>
      <w:r>
        <w:rPr>
          <w:rFonts w:hint="eastAsia" w:ascii="仿宋_GB2312" w:hAnsi="仿宋_GB2312" w:eastAsia="仿宋_GB2312" w:cs="仿宋_GB2312"/>
          <w:bCs/>
          <w:color w:val="000000" w:themeColor="text1"/>
          <w:kern w:val="0"/>
          <w:sz w:val="32"/>
          <w:szCs w:val="32"/>
          <w14:textFill>
            <w14:solidFill>
              <w14:schemeClr w14:val="tx1"/>
            </w14:solidFill>
          </w14:textFill>
        </w:rPr>
        <w:t>纳入学生所在学院进行遴选。</w:t>
      </w:r>
    </w:p>
    <w:p w14:paraId="7C462900">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p>
    <w:p w14:paraId="250721D1">
      <w:pPr>
        <w:pStyle w:val="7"/>
        <w:jc w:val="center"/>
        <w:rPr>
          <w:rFonts w:hint="eastAsia" w:ascii="黑体" w:hAnsi="黑体" w:eastAsia="黑体" w:cs="黑体"/>
          <w:color w:val="000000" w:themeColor="text1"/>
          <w:sz w:val="32"/>
          <w:szCs w:val="32"/>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14:textFill>
            <w14:solidFill>
              <w14:schemeClr w14:val="tx1"/>
            </w14:solidFill>
          </w14:textFill>
        </w:rPr>
        <w:t>六</w:t>
      </w:r>
      <w:r>
        <w:rPr>
          <w:rFonts w:ascii="黑体" w:hAnsi="黑体" w:eastAsia="黑体" w:cs="黑体"/>
          <w:color w:val="000000" w:themeColor="text1"/>
          <w:sz w:val="32"/>
          <w:szCs w:val="32"/>
          <w14:textFill>
            <w14:solidFill>
              <w14:schemeClr w14:val="tx1"/>
            </w14:solidFill>
          </w14:textFill>
        </w:rPr>
        <w:t>章</w:t>
      </w:r>
      <w:r>
        <w:rPr>
          <w:rFonts w:hint="eastAsia" w:ascii="黑体" w:hAnsi="黑体" w:eastAsia="黑体" w:cs="黑体"/>
          <w:color w:val="000000" w:themeColor="text1"/>
          <w:sz w:val="32"/>
          <w:szCs w:val="32"/>
          <w14:textFill>
            <w14:solidFill>
              <w14:schemeClr w14:val="tx1"/>
            </w14:solidFill>
          </w14:textFill>
        </w:rPr>
        <w:t xml:space="preserve"> </w:t>
      </w:r>
      <w:r>
        <w:rPr>
          <w:rFonts w:ascii="黑体" w:hAnsi="黑体" w:eastAsia="黑体" w:cs="黑体"/>
          <w:color w:val="000000" w:themeColor="text1"/>
          <w:sz w:val="32"/>
          <w:szCs w:val="32"/>
          <w14:textFill>
            <w14:solidFill>
              <w14:schemeClr w14:val="tx1"/>
            </w14:solidFill>
          </w14:textFill>
        </w:rPr>
        <w:t>实施程序</w:t>
      </w:r>
    </w:p>
    <w:p w14:paraId="53564980">
      <w:pPr>
        <w:ind w:firstLine="643"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第十二条</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推免工作按以下程序实施：</w:t>
      </w:r>
    </w:p>
    <w:p w14:paraId="48A988B7">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（一）学校按照教育部有关文件</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规定，下达推免生名额。 </w:t>
      </w:r>
    </w:p>
    <w:p w14:paraId="53A54CC3">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（二）各学院</w:t>
      </w:r>
      <w:r>
        <w:rPr>
          <w:rFonts w:hint="eastAsia" w:ascii="仿宋_GB2312" w:hAnsi="仿宋_GB2312" w:eastAsia="仿宋_GB2312" w:cs="仿宋_GB2312"/>
          <w:bCs/>
          <w:color w:val="000000" w:themeColor="text1"/>
          <w:kern w:val="0"/>
          <w:sz w:val="32"/>
          <w:szCs w:val="32"/>
          <w14:textFill>
            <w14:solidFill>
              <w14:schemeClr w14:val="tx1"/>
            </w14:solidFill>
          </w14:textFill>
        </w:rPr>
        <w:t>根据本办法和通知制订、</w:t>
      </w:r>
      <w:r>
        <w:rPr>
          <w:rFonts w:hint="eastAsia" w:ascii="仿宋_GB2312" w:hAnsi="仿宋_GB2312" w:eastAsia="仿宋_GB2312" w:cs="仿宋_GB2312"/>
          <w:color w:val="000000" w:themeColor="text1"/>
          <w:kern w:val="0"/>
          <w:sz w:val="32"/>
          <w:szCs w:val="32"/>
          <w14:textFill>
            <w14:solidFill>
              <w14:schemeClr w14:val="tx1"/>
            </w14:solidFill>
          </w14:textFill>
        </w:rPr>
        <w:t>公布遴选细则，</w:t>
      </w:r>
      <w:r>
        <w:rPr>
          <w:rFonts w:hint="eastAsia" w:ascii="仿宋_GB2312" w:hAnsi="仿宋_GB2312" w:eastAsia="仿宋_GB2312" w:cs="仿宋_GB2312"/>
          <w:bCs/>
          <w:color w:val="000000" w:themeColor="text1"/>
          <w:kern w:val="0"/>
          <w:sz w:val="32"/>
          <w:szCs w:val="32"/>
          <w14:textFill>
            <w14:solidFill>
              <w14:schemeClr w14:val="tx1"/>
            </w14:solidFill>
          </w14:textFill>
        </w:rPr>
        <w:t>细则应明确综合成绩的构成要素及占比，</w:t>
      </w:r>
      <w:r>
        <w:rPr>
          <w:rFonts w:hint="eastAsia" w:ascii="仿宋_GB2312" w:hAnsi="仿宋_GB2312" w:eastAsia="仿宋_GB2312" w:cs="仿宋_GB2312"/>
          <w:color w:val="000000" w:themeColor="text1"/>
          <w:kern w:val="0"/>
          <w:sz w:val="32"/>
          <w:szCs w:val="32"/>
          <w14:textFill>
            <w14:solidFill>
              <w14:schemeClr w14:val="tx1"/>
            </w14:solidFill>
          </w14:textFill>
        </w:rPr>
        <w:t>接受学生报名，报名学生应填写《上海对外经贸大学免试攻读研究生资格申请表》。</w:t>
      </w:r>
    </w:p>
    <w:p w14:paraId="33166C6C">
      <w:pPr>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（三）在学校通知的截止时间前，各学院遴选工作小组完成本学院“推免生”推荐工作。包括</w:t>
      </w:r>
      <w:r>
        <w:rPr>
          <w:rFonts w:hint="eastAsia" w:ascii="仿宋_GB2312" w:hAnsi="仿宋_GB2312" w:eastAsia="仿宋_GB2312" w:cs="仿宋_GB2312"/>
          <w:bCs/>
          <w:color w:val="000000" w:themeColor="text1"/>
          <w:sz w:val="32"/>
          <w:szCs w:val="32"/>
          <w14:textFill>
            <w14:solidFill>
              <w14:schemeClr w14:val="tx1"/>
            </w14:solidFill>
          </w14:textFill>
        </w:rPr>
        <w:t>为每位学生评定出综合成绩总分，以综合成绩总分排名</w:t>
      </w:r>
      <w:r>
        <w:rPr>
          <w:rFonts w:hint="eastAsia" w:ascii="仿宋_GB2312" w:hAnsi="仿宋_GB2312" w:eastAsia="仿宋_GB2312" w:cs="仿宋_GB2312"/>
          <w:color w:val="000000" w:themeColor="text1"/>
          <w:kern w:val="0"/>
          <w:sz w:val="32"/>
          <w:szCs w:val="32"/>
          <w14:textFill>
            <w14:solidFill>
              <w14:schemeClr w14:val="tx1"/>
            </w14:solidFill>
          </w14:textFill>
        </w:rPr>
        <w:t>确定本学院</w:t>
      </w:r>
      <w:r>
        <w:rPr>
          <w:rFonts w:hint="eastAsia" w:ascii="仿宋_GB2312" w:hAnsi="仿宋_GB2312" w:eastAsia="仿宋_GB2312" w:cs="仿宋_GB2312"/>
          <w:bCs/>
          <w:color w:val="000000" w:themeColor="text1"/>
          <w:sz w:val="32"/>
          <w:szCs w:val="32"/>
          <w14:textFill>
            <w14:solidFill>
              <w14:schemeClr w14:val="tx1"/>
            </w14:solidFill>
          </w14:textFill>
        </w:rPr>
        <w:t>推荐学生顺序名单及候补学生顺序名单，</w:t>
      </w:r>
      <w:r>
        <w:rPr>
          <w:rFonts w:hint="eastAsia" w:ascii="仿宋_GB2312" w:hAnsi="仿宋_GB2312" w:eastAsia="仿宋_GB2312" w:cs="仿宋_GB2312"/>
          <w:color w:val="000000" w:themeColor="text1"/>
          <w:kern w:val="0"/>
          <w:sz w:val="32"/>
          <w:szCs w:val="32"/>
          <w14:textFill>
            <w14:solidFill>
              <w14:schemeClr w14:val="tx1"/>
            </w14:solidFill>
          </w14:textFill>
        </w:rPr>
        <w:t>并完成公示（公示期为7日），推荐材料报送教务处。</w:t>
      </w:r>
    </w:p>
    <w:p w14:paraId="55E5D896">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（四）教务处将各学院推荐结果报学校“推免生”工作领导小组审议，审议通过后，将拟定的推免名单在校内公示（公示期为7日）。</w:t>
      </w:r>
    </w:p>
    <w:p w14:paraId="247449F9">
      <w:pPr>
        <w:pStyle w:val="7"/>
        <w:jc w:val="center"/>
        <w:rPr>
          <w:rFonts w:hint="eastAsia" w:ascii="黑体" w:hAnsi="黑体" w:eastAsia="黑体" w:cs="黑体"/>
          <w:color w:val="000000" w:themeColor="text1"/>
          <w:sz w:val="32"/>
          <w:szCs w:val="32"/>
          <w14:textFill>
            <w14:solidFill>
              <w14:schemeClr w14:val="tx1"/>
            </w14:solidFill>
          </w14:textFill>
        </w:rPr>
      </w:pPr>
    </w:p>
    <w:p w14:paraId="3F302EA6">
      <w:pPr>
        <w:pStyle w:val="7"/>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第七章 </w:t>
      </w:r>
      <w:r>
        <w:rPr>
          <w:rFonts w:ascii="黑体" w:hAnsi="黑体" w:eastAsia="黑体" w:cs="黑体"/>
          <w:color w:val="000000" w:themeColor="text1"/>
          <w:sz w:val="32"/>
          <w:szCs w:val="32"/>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学生特殊学术专长的认定</w:t>
      </w:r>
    </w:p>
    <w:p w14:paraId="367A7A2F">
      <w:pPr>
        <w:ind w:firstLine="643" w:firstLineChars="200"/>
        <w:jc w:val="left"/>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第十三条</w:t>
      </w:r>
      <w:r>
        <w:rPr>
          <w:rFonts w:hint="eastAsia" w:ascii="仿宋_GB2312" w:hAnsi="黑体" w:eastAsia="仿宋_GB2312" w:cs="仿宋_GB2312"/>
          <w:b/>
          <w:color w:val="000000" w:themeColor="text1"/>
          <w:sz w:val="32"/>
          <w:szCs w:val="32"/>
          <w14:textFill>
            <w14:solidFill>
              <w14:schemeClr w14:val="tx1"/>
            </w14:solidFill>
          </w14:textFill>
        </w:rPr>
        <w:t xml:space="preserve"> </w:t>
      </w:r>
      <w:bookmarkStart w:id="5" w:name="OLE_LINK5"/>
      <w:r>
        <w:rPr>
          <w:rFonts w:hint="eastAsia" w:ascii="仿宋_GB2312" w:hAnsi="黑体" w:eastAsia="仿宋_GB2312" w:cs="仿宋_GB2312"/>
          <w:color w:val="000000" w:themeColor="text1"/>
          <w:kern w:val="0"/>
          <w:sz w:val="32"/>
          <w:szCs w:val="32"/>
          <w14:textFill>
            <w14:solidFill>
              <w14:schemeClr w14:val="tx1"/>
            </w14:solidFill>
          </w14:textFill>
        </w:rPr>
        <w:t>纳入推免生遴选指标体系的特殊学术专长，原则上仅限学生本科阶段在</w:t>
      </w:r>
      <w:bookmarkStart w:id="6" w:name="_Hlk200719390"/>
      <w:r>
        <w:rPr>
          <w:rFonts w:hint="eastAsia" w:ascii="仿宋_GB2312" w:hAnsi="黑体" w:eastAsia="仿宋_GB2312" w:cs="仿宋_GB2312"/>
          <w:color w:val="000000" w:themeColor="text1"/>
          <w:kern w:val="0"/>
          <w:sz w:val="32"/>
          <w:szCs w:val="32"/>
          <w14:textFill>
            <w14:solidFill>
              <w14:schemeClr w14:val="tx1"/>
            </w14:solidFill>
          </w14:textFill>
        </w:rPr>
        <w:t>核心</w:t>
      </w:r>
      <w:bookmarkEnd w:id="6"/>
      <w:r>
        <w:rPr>
          <w:rFonts w:hint="eastAsia" w:ascii="仿宋_GB2312" w:hAnsi="黑体" w:eastAsia="仿宋_GB2312" w:cs="仿宋_GB2312"/>
          <w:color w:val="000000" w:themeColor="text1"/>
          <w:kern w:val="0"/>
          <w:sz w:val="32"/>
          <w:szCs w:val="32"/>
          <w14:textFill>
            <w14:solidFill>
              <w14:schemeClr w14:val="tx1"/>
            </w14:solidFill>
          </w14:textFill>
        </w:rPr>
        <w:t>期刊上以独立作者或者第一作者发表的与学业相关的科研论文，核心期刊的范围由各学院根据各自的学科或专业自主确定并提前公布；独立参加或作为主力成员参加与学业相关的国内权威科研竞赛（全国赛）并获得三等奖以上奖励（国际赛事参照执行，但不得低于国内赛事相关要求）。超出以上原则的特殊学术专长认定范围，必须纳入学院的遴选工作细则，</w:t>
      </w:r>
      <w:r>
        <w:rPr>
          <w:rFonts w:hint="eastAsia" w:ascii="仿宋_GB2312" w:hAnsi="黑体" w:eastAsia="仿宋_GB2312" w:cs="仿宋_GB2312"/>
          <w:color w:val="000000" w:themeColor="text1"/>
          <w:sz w:val="32"/>
          <w:szCs w:val="32"/>
          <w14:textFill>
            <w14:solidFill>
              <w14:schemeClr w14:val="tx1"/>
            </w14:solidFill>
          </w14:textFill>
        </w:rPr>
        <w:t>经</w:t>
      </w:r>
      <w:r>
        <w:rPr>
          <w:rFonts w:hint="eastAsia" w:ascii="仿宋_GB2312" w:hAnsi="黑体" w:eastAsia="仿宋_GB2312" w:cs="仿宋_GB2312"/>
          <w:bCs/>
          <w:color w:val="000000" w:themeColor="text1"/>
          <w:sz w:val="32"/>
          <w:szCs w:val="32"/>
          <w14:textFill>
            <w14:solidFill>
              <w14:schemeClr w14:val="tx1"/>
            </w14:solidFill>
          </w14:textFill>
        </w:rPr>
        <w:t>学院教授委员会（或学院学术委员会）</w:t>
      </w:r>
      <w:r>
        <w:rPr>
          <w:rFonts w:hint="eastAsia" w:ascii="仿宋_GB2312" w:hAnsi="黑体" w:eastAsia="仿宋_GB2312" w:cs="仿宋_GB2312"/>
          <w:color w:val="000000" w:themeColor="text1"/>
          <w:sz w:val="32"/>
          <w:szCs w:val="32"/>
          <w14:textFill>
            <w14:solidFill>
              <w14:schemeClr w14:val="tx1"/>
            </w14:solidFill>
          </w14:textFill>
        </w:rPr>
        <w:t>讨论通过，并</w:t>
      </w:r>
      <w:r>
        <w:rPr>
          <w:rFonts w:hint="eastAsia" w:ascii="仿宋_GB2312" w:hAnsi="黑体" w:eastAsia="仿宋_GB2312" w:cs="仿宋_GB2312"/>
          <w:color w:val="000000" w:themeColor="text1"/>
          <w:kern w:val="0"/>
          <w:sz w:val="32"/>
          <w:szCs w:val="32"/>
          <w14:textFill>
            <w14:solidFill>
              <w14:schemeClr w14:val="tx1"/>
            </w14:solidFill>
          </w14:textFill>
        </w:rPr>
        <w:t>提前公布。</w:t>
      </w:r>
      <w:bookmarkEnd w:id="5"/>
    </w:p>
    <w:p w14:paraId="13AE3BC9">
      <w:pPr>
        <w:ind w:firstLine="643" w:firstLineChars="200"/>
        <w:jc w:val="left"/>
        <w:rPr>
          <w:rFonts w:hint="eastAsia" w:ascii="仿宋_GB2312" w:hAnsi="黑体" w:eastAsia="仿宋_GB2312" w:cs="仿宋_GB2312"/>
          <w:b/>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第十四条</w:t>
      </w:r>
      <w:r>
        <w:rPr>
          <w:rFonts w:ascii="仿宋_GB2312" w:hAnsi="黑体" w:eastAsia="仿宋_GB2312" w:cs="仿宋_GB2312"/>
          <w:b/>
          <w:color w:val="000000" w:themeColor="text1"/>
          <w:kern w:val="0"/>
          <w:sz w:val="32"/>
          <w:szCs w:val="32"/>
          <w14:textFill>
            <w14:solidFill>
              <w14:schemeClr w14:val="tx1"/>
            </w14:solidFill>
          </w14:textFill>
        </w:rPr>
        <w:t xml:space="preserve"> </w:t>
      </w:r>
      <w:r>
        <w:rPr>
          <w:rFonts w:hint="eastAsia" w:ascii="仿宋_GB2312" w:hAnsi="黑体" w:eastAsia="仿宋_GB2312" w:cs="仿宋_GB2312"/>
          <w:color w:val="000000" w:themeColor="text1"/>
          <w:kern w:val="0"/>
          <w:sz w:val="32"/>
          <w:szCs w:val="32"/>
          <w14:textFill>
            <w14:solidFill>
              <w14:schemeClr w14:val="tx1"/>
            </w14:solidFill>
          </w14:textFill>
        </w:rPr>
        <w:t>按学院或按专业成立专家审核小组，专家组一般不少于5人，专家组成员应具有相关学科副教授以上职称。可根据需要邀请本研究领域校外的权威专家、相关期刊杂志单位或赛事的主办单位等，对申请推免资格学生的科研创新成果、论文、竞赛获奖奖项内容进行审核鉴定，排除抄袭、造假、冒名及有名无实等情况，并组织相关学生在一定范围内进行公开答辩。答辩全程要录音录像，专家组根据学生提交的材料、公开答辩等情况，给出明确的审核认定意见，并签字存档。</w:t>
      </w:r>
    </w:p>
    <w:p w14:paraId="34058AA4">
      <w:pPr>
        <w:pStyle w:val="7"/>
        <w:ind w:firstLine="643" w:firstLineChars="200"/>
        <w:rPr>
          <w:rFonts w:hint="eastAsia" w:ascii="黑体" w:hAnsi="黑体" w:eastAsia="黑体" w:cs="黑体"/>
          <w:color w:val="000000" w:themeColor="text1"/>
          <w:sz w:val="32"/>
          <w:szCs w:val="32"/>
          <w14:textFill>
            <w14:solidFill>
              <w14:schemeClr w14:val="tx1"/>
            </w14:solidFill>
          </w14:textFill>
        </w:rPr>
      </w:pPr>
      <w:r>
        <w:rPr>
          <w:rFonts w:hint="eastAsia" w:ascii="仿宋_GB2312" w:hAnsi="黑体" w:eastAsia="仿宋_GB2312" w:cs="仿宋_GB2312"/>
          <w:b/>
          <w:color w:val="000000" w:themeColor="text1"/>
          <w:sz w:val="32"/>
          <w:szCs w:val="32"/>
          <w14:textFill>
            <w14:solidFill>
              <w14:schemeClr w14:val="tx1"/>
            </w14:solidFill>
          </w14:textFill>
        </w:rPr>
        <w:t>第十五条</w:t>
      </w:r>
      <w:r>
        <w:rPr>
          <w:rFonts w:ascii="仿宋_GB2312" w:hAnsi="黑体" w:eastAsia="仿宋_GB2312" w:cs="仿宋_GB2312"/>
          <w:b/>
          <w:color w:val="000000" w:themeColor="text1"/>
          <w:sz w:val="32"/>
          <w:szCs w:val="32"/>
          <w14:textFill>
            <w14:solidFill>
              <w14:schemeClr w14:val="tx1"/>
            </w14:solidFill>
          </w14:textFill>
        </w:rPr>
        <w:t xml:space="preserve"> </w:t>
      </w:r>
      <w:r>
        <w:rPr>
          <w:rFonts w:hint="eastAsia" w:ascii="仿宋_GB2312" w:hAnsi="黑体" w:eastAsia="仿宋_GB2312" w:cs="仿宋_GB2312"/>
          <w:color w:val="000000" w:themeColor="text1"/>
          <w:sz w:val="32"/>
          <w:szCs w:val="32"/>
          <w14:textFill>
            <w14:solidFill>
              <w14:schemeClr w14:val="tx1"/>
            </w14:solidFill>
          </w14:textFill>
        </w:rPr>
        <w:t>通过审核鉴定或答辩的学生特殊学术专长，须予以公示。未通过审核鉴定或答辩的，不得纳入推免遴选综合成绩计算体系。</w:t>
      </w:r>
    </w:p>
    <w:p w14:paraId="6AB10C47">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p>
    <w:p w14:paraId="179E3CEC">
      <w:pPr>
        <w:pStyle w:val="7"/>
        <w:jc w:val="center"/>
        <w:rPr>
          <w:rFonts w:hint="eastAsia" w:ascii="黑体" w:hAnsi="黑体" w:eastAsia="黑体" w:cs="黑体"/>
          <w:color w:val="000000" w:themeColor="text1"/>
          <w:sz w:val="32"/>
          <w:szCs w:val="32"/>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14:textFill>
            <w14:solidFill>
              <w14:schemeClr w14:val="tx1"/>
            </w14:solidFill>
          </w14:textFill>
        </w:rPr>
        <w:t>八</w:t>
      </w:r>
      <w:r>
        <w:rPr>
          <w:rFonts w:ascii="黑体" w:hAnsi="黑体" w:eastAsia="黑体" w:cs="黑体"/>
          <w:color w:val="000000" w:themeColor="text1"/>
          <w:sz w:val="32"/>
          <w:szCs w:val="32"/>
          <w14:textFill>
            <w14:solidFill>
              <w14:schemeClr w14:val="tx1"/>
            </w14:solidFill>
          </w14:textFill>
        </w:rPr>
        <w:t>章</w:t>
      </w:r>
      <w:r>
        <w:rPr>
          <w:rFonts w:hint="eastAsia" w:ascii="黑体" w:hAnsi="黑体" w:eastAsia="黑体" w:cs="黑体"/>
          <w:color w:val="000000" w:themeColor="text1"/>
          <w:sz w:val="32"/>
          <w:szCs w:val="32"/>
          <w14:textFill>
            <w14:solidFill>
              <w14:schemeClr w14:val="tx1"/>
            </w14:solidFill>
          </w14:textFill>
        </w:rPr>
        <w:t xml:space="preserve"> 监督与管理</w:t>
      </w:r>
    </w:p>
    <w:p w14:paraId="3654F6DF">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第十六条</w:t>
      </w:r>
      <w:r>
        <w:rPr>
          <w:rFonts w:hint="eastAsia" w:ascii="仿宋_GB2312" w:hAnsi="黑体" w:eastAsia="仿宋_GB2312" w:cs="仿宋_GB2312"/>
          <w:color w:val="000000" w:themeColor="text1"/>
          <w:kern w:val="0"/>
          <w:sz w:val="32"/>
          <w:szCs w:val="32"/>
          <w14:textFill>
            <w14:solidFill>
              <w14:schemeClr w14:val="tx1"/>
            </w14:solidFill>
          </w14:textFill>
        </w:rPr>
        <w:t xml:space="preserve"> </w:t>
      </w:r>
      <w:r>
        <w:rPr>
          <w:rFonts w:hint="eastAsia" w:ascii="仿宋_GB2312" w:hAnsi="黑体" w:eastAsia="仿宋_GB2312" w:cs="仿宋_GB2312"/>
          <w:color w:val="000000" w:themeColor="text1"/>
          <w:sz w:val="32"/>
          <w:szCs w:val="32"/>
          <w14:textFill>
            <w14:solidFill>
              <w14:schemeClr w14:val="tx1"/>
            </w14:solidFill>
          </w14:textFill>
        </w:rPr>
        <w:t>推免相关工作人员有直系亲属或利益相关人员（如收费辅导教学对象等）申请推免资格的，应主动申请回避，有非直系亲属申请推免资格的，应主动报备。相关学生在申请推免资格时也应主动报备声明。</w:t>
      </w:r>
    </w:p>
    <w:p w14:paraId="2436B2D6">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第十七条</w:t>
      </w:r>
      <w:r>
        <w:rPr>
          <w:rFonts w:hint="eastAsia" w:ascii="仿宋_GB2312" w:hAnsi="黑体" w:eastAsia="仿宋_GB2312" w:cs="仿宋_GB2312"/>
          <w:color w:val="000000" w:themeColor="text1"/>
          <w:kern w:val="0"/>
          <w:sz w:val="32"/>
          <w:szCs w:val="32"/>
          <w14:textFill>
            <w14:solidFill>
              <w14:schemeClr w14:val="tx1"/>
            </w14:solidFill>
          </w14:textFill>
        </w:rPr>
        <w:t xml:space="preserve"> 对推免工作有异议的，可在规定时间内向学校“推免生”工作领导小组提出书面申诉，也可向学校申诉处理委员会提出申诉。</w:t>
      </w:r>
    </w:p>
    <w:p w14:paraId="548C9D3F">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p>
    <w:p w14:paraId="570E2201">
      <w:pPr>
        <w:pStyle w:val="7"/>
        <w:jc w:val="center"/>
        <w:rPr>
          <w:rFonts w:hint="eastAsia" w:ascii="黑体" w:hAnsi="黑体" w:eastAsia="黑体" w:cs="黑体"/>
          <w:color w:val="000000" w:themeColor="text1"/>
          <w:sz w:val="32"/>
          <w:szCs w:val="32"/>
          <w14:textFill>
            <w14:solidFill>
              <w14:schemeClr w14:val="tx1"/>
            </w14:solidFill>
          </w14:textFill>
        </w:rPr>
      </w:pPr>
      <w:r>
        <w:rPr>
          <w:rFonts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14:textFill>
            <w14:solidFill>
              <w14:schemeClr w14:val="tx1"/>
            </w14:solidFill>
          </w14:textFill>
        </w:rPr>
        <w:t>九</w:t>
      </w:r>
      <w:r>
        <w:rPr>
          <w:rFonts w:ascii="黑体" w:hAnsi="黑体" w:eastAsia="黑体" w:cs="黑体"/>
          <w:color w:val="000000" w:themeColor="text1"/>
          <w:sz w:val="32"/>
          <w:szCs w:val="32"/>
          <w14:textFill>
            <w14:solidFill>
              <w14:schemeClr w14:val="tx1"/>
            </w14:solidFill>
          </w14:textFill>
        </w:rPr>
        <w:t>章</w:t>
      </w:r>
      <w:r>
        <w:rPr>
          <w:rFonts w:hint="eastAsia" w:ascii="黑体" w:hAnsi="黑体" w:eastAsia="黑体" w:cs="黑体"/>
          <w:color w:val="000000" w:themeColor="text1"/>
          <w:sz w:val="32"/>
          <w:szCs w:val="32"/>
          <w14:textFill>
            <w14:solidFill>
              <w14:schemeClr w14:val="tx1"/>
            </w14:solidFill>
          </w14:textFill>
        </w:rPr>
        <w:t xml:space="preserve"> 其他</w:t>
      </w:r>
    </w:p>
    <w:p w14:paraId="700C36A9">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第十八条</w:t>
      </w:r>
      <w:r>
        <w:rPr>
          <w:rFonts w:hint="eastAsia" w:ascii="仿宋_GB2312" w:hAnsi="黑体" w:eastAsia="仿宋_GB2312" w:cs="仿宋_GB2312"/>
          <w:color w:val="000000" w:themeColor="text1"/>
          <w:kern w:val="0"/>
          <w:sz w:val="32"/>
          <w:szCs w:val="32"/>
          <w14:textFill>
            <w14:solidFill>
              <w14:schemeClr w14:val="tx1"/>
            </w14:solidFill>
          </w14:textFill>
        </w:rPr>
        <w:t xml:space="preserve"> 报考本校研究生的“推免生”接收工作由研究生院组织实施，</w:t>
      </w:r>
      <w:r>
        <w:rPr>
          <w:rFonts w:ascii="仿宋_GB2312" w:hAnsi="黑体" w:eastAsia="仿宋_GB2312" w:cs="仿宋_GB2312"/>
          <w:color w:val="000000" w:themeColor="text1"/>
          <w:kern w:val="0"/>
          <w:sz w:val="32"/>
          <w:szCs w:val="32"/>
          <w14:textFill>
            <w14:solidFill>
              <w14:schemeClr w14:val="tx1"/>
            </w14:solidFill>
          </w14:textFill>
        </w:rPr>
        <w:t>报考外校</w:t>
      </w:r>
      <w:r>
        <w:rPr>
          <w:rFonts w:hint="eastAsia" w:ascii="仿宋_GB2312" w:hAnsi="黑体" w:eastAsia="仿宋_GB2312" w:cs="仿宋_GB2312"/>
          <w:color w:val="000000" w:themeColor="text1"/>
          <w:kern w:val="0"/>
          <w:sz w:val="32"/>
          <w:szCs w:val="32"/>
          <w14:textFill>
            <w14:solidFill>
              <w14:schemeClr w14:val="tx1"/>
            </w14:solidFill>
          </w14:textFill>
        </w:rPr>
        <w:t>研究生的由学生本人</w:t>
      </w:r>
      <w:r>
        <w:rPr>
          <w:rFonts w:ascii="仿宋_GB2312" w:hAnsi="黑体" w:eastAsia="仿宋_GB2312" w:cs="仿宋_GB2312"/>
          <w:color w:val="000000" w:themeColor="text1"/>
          <w:kern w:val="0"/>
          <w:sz w:val="32"/>
          <w:szCs w:val="32"/>
          <w14:textFill>
            <w14:solidFill>
              <w14:schemeClr w14:val="tx1"/>
            </w14:solidFill>
          </w14:textFill>
        </w:rPr>
        <w:t>自行按照外校有关手续办理。</w:t>
      </w:r>
    </w:p>
    <w:p w14:paraId="31B60753">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 xml:space="preserve">第十九条 </w:t>
      </w:r>
      <w:r>
        <w:rPr>
          <w:rFonts w:hint="eastAsia" w:ascii="仿宋_GB2312" w:hAnsi="黑体" w:eastAsia="仿宋_GB2312" w:cs="仿宋_GB2312"/>
          <w:color w:val="000000" w:themeColor="text1"/>
          <w:kern w:val="0"/>
          <w:sz w:val="32"/>
          <w:szCs w:val="32"/>
          <w14:textFill>
            <w14:solidFill>
              <w14:schemeClr w14:val="tx1"/>
            </w14:solidFill>
          </w14:textFill>
        </w:rPr>
        <w:t>拟被录取的“推免生”纳入国家统一的研究生招生计划，一旦确定不得提出放弃。对放弃“推免生”资格的学生不得参加优秀毕业生等评优活动。</w:t>
      </w:r>
    </w:p>
    <w:p w14:paraId="625BD72C">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 xml:space="preserve">第二十条 </w:t>
      </w:r>
      <w:r>
        <w:rPr>
          <w:rFonts w:hint="eastAsia" w:ascii="仿宋_GB2312" w:hAnsi="黑体" w:eastAsia="仿宋_GB2312" w:cs="仿宋_GB2312"/>
          <w:color w:val="000000" w:themeColor="text1"/>
          <w:kern w:val="0"/>
          <w:sz w:val="32"/>
          <w:szCs w:val="32"/>
          <w14:textFill>
            <w14:solidFill>
              <w14:schemeClr w14:val="tx1"/>
            </w14:solidFill>
          </w14:textFill>
        </w:rPr>
        <w:t>拟被录取的学生，有以下情况之一者，学校即取消其“推免生”资格，并书面告知学生拟录取单位：</w:t>
      </w:r>
    </w:p>
    <w:p w14:paraId="14A03360">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color w:val="000000" w:themeColor="text1"/>
          <w:kern w:val="0"/>
          <w:sz w:val="32"/>
          <w:szCs w:val="32"/>
          <w14:textFill>
            <w14:solidFill>
              <w14:schemeClr w14:val="tx1"/>
            </w14:solidFill>
          </w14:textFill>
        </w:rPr>
        <w:t>（一）在申请“推免生”过程中存在弄虚作假者</w:t>
      </w:r>
      <w:r>
        <w:rPr>
          <w:rFonts w:hint="eastAsia" w:ascii="仿宋_GB2312" w:hAnsi="黑体" w:eastAsia="仿宋_GB2312" w:cs="仿宋_GB2312"/>
          <w:b/>
          <w:bCs/>
          <w:color w:val="000000" w:themeColor="text1"/>
          <w:kern w:val="0"/>
          <w:sz w:val="32"/>
          <w:szCs w:val="32"/>
          <w14:textFill>
            <w14:solidFill>
              <w14:schemeClr w14:val="tx1"/>
            </w14:solidFill>
          </w14:textFill>
        </w:rPr>
        <w:t>，</w:t>
      </w:r>
      <w:r>
        <w:rPr>
          <w:rFonts w:hint="eastAsia" w:ascii="仿宋_GB2312" w:hAnsi="黑体" w:eastAsia="仿宋_GB2312" w:cs="仿宋_GB2312"/>
          <w:bCs/>
          <w:color w:val="000000" w:themeColor="text1"/>
          <w:kern w:val="0"/>
          <w:sz w:val="32"/>
          <w:szCs w:val="32"/>
          <w14:textFill>
            <w14:solidFill>
              <w14:schemeClr w14:val="tx1"/>
            </w14:solidFill>
          </w14:textFill>
        </w:rPr>
        <w:t>有论文抄袭、虚报获奖或科研成果等学术不端行为的或者有其他严重影响推免过程和结果公平公正行为的</w:t>
      </w:r>
      <w:r>
        <w:rPr>
          <w:rFonts w:hint="eastAsia" w:ascii="仿宋_GB2312" w:hAnsi="黑体" w:eastAsia="仿宋_GB2312" w:cs="仿宋_GB2312"/>
          <w:color w:val="000000" w:themeColor="text1"/>
          <w:kern w:val="0"/>
          <w:sz w:val="32"/>
          <w:szCs w:val="32"/>
          <w14:textFill>
            <w14:solidFill>
              <w14:schemeClr w14:val="tx1"/>
            </w14:solidFill>
          </w14:textFill>
        </w:rPr>
        <w:t>；</w:t>
      </w:r>
    </w:p>
    <w:p w14:paraId="41716CCE">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color w:val="000000" w:themeColor="text1"/>
          <w:kern w:val="0"/>
          <w:sz w:val="32"/>
          <w:szCs w:val="32"/>
          <w14:textFill>
            <w14:solidFill>
              <w14:schemeClr w14:val="tx1"/>
            </w14:solidFill>
          </w14:textFill>
        </w:rPr>
        <w:t>（二）入学前未取得学士学位或本科毕业证书者；</w:t>
      </w:r>
    </w:p>
    <w:p w14:paraId="08D387C1">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color w:val="000000" w:themeColor="text1"/>
          <w:kern w:val="0"/>
          <w:sz w:val="32"/>
          <w:szCs w:val="32"/>
          <w14:textFill>
            <w14:solidFill>
              <w14:schemeClr w14:val="tx1"/>
            </w14:solidFill>
          </w14:textFill>
        </w:rPr>
        <w:t>（三）因身心健康原因需要休学者；</w:t>
      </w:r>
    </w:p>
    <w:p w14:paraId="7380F260">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color w:val="000000" w:themeColor="text1"/>
          <w:kern w:val="0"/>
          <w:sz w:val="32"/>
          <w:szCs w:val="32"/>
          <w14:textFill>
            <w14:solidFill>
              <w14:schemeClr w14:val="tx1"/>
            </w14:solidFill>
          </w14:textFill>
        </w:rPr>
        <w:t>（四）有违纪、违法行为者。</w:t>
      </w:r>
    </w:p>
    <w:p w14:paraId="48EB9E26">
      <w:pPr>
        <w:pStyle w:val="7"/>
        <w:jc w:val="center"/>
        <w:rPr>
          <w:rFonts w:hint="eastAsia" w:ascii="黑体" w:hAnsi="黑体" w:eastAsia="黑体" w:cs="黑体"/>
          <w:color w:val="000000" w:themeColor="text1"/>
          <w:sz w:val="32"/>
          <w:szCs w:val="32"/>
          <w14:textFill>
            <w14:solidFill>
              <w14:schemeClr w14:val="tx1"/>
            </w14:solidFill>
          </w14:textFill>
        </w:rPr>
      </w:pPr>
    </w:p>
    <w:p w14:paraId="3064B1DE">
      <w:pPr>
        <w:pStyle w:val="7"/>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第十章 附则</w:t>
      </w:r>
    </w:p>
    <w:p w14:paraId="5D54F071">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 xml:space="preserve">第二十一条 </w:t>
      </w:r>
      <w:r>
        <w:rPr>
          <w:rFonts w:hint="eastAsia" w:ascii="仿宋_GB2312" w:hAnsi="黑体" w:eastAsia="仿宋_GB2312" w:cs="仿宋_GB2312"/>
          <w:color w:val="000000" w:themeColor="text1"/>
          <w:kern w:val="0"/>
          <w:sz w:val="32"/>
          <w:szCs w:val="32"/>
          <w14:textFill>
            <w14:solidFill>
              <w14:schemeClr w14:val="tx1"/>
            </w14:solidFill>
          </w14:textFill>
        </w:rPr>
        <w:t>本办法经“推免生”工作领导小组讨论通过，并报校长办公会议批准，自公布之日起施行。</w:t>
      </w:r>
    </w:p>
    <w:p w14:paraId="352EF7F5">
      <w:pPr>
        <w:ind w:firstLine="643" w:firstLineChars="200"/>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b/>
          <w:color w:val="000000" w:themeColor="text1"/>
          <w:kern w:val="0"/>
          <w:sz w:val="32"/>
          <w:szCs w:val="32"/>
          <w14:textFill>
            <w14:solidFill>
              <w14:schemeClr w14:val="tx1"/>
            </w14:solidFill>
          </w14:textFill>
        </w:rPr>
        <w:t xml:space="preserve">第二十二条 </w:t>
      </w:r>
      <w:r>
        <w:rPr>
          <w:rFonts w:hint="eastAsia" w:ascii="仿宋_GB2312" w:hAnsi="黑体" w:eastAsia="仿宋_GB2312" w:cs="仿宋_GB2312"/>
          <w:color w:val="000000" w:themeColor="text1"/>
          <w:kern w:val="0"/>
          <w:sz w:val="32"/>
          <w:szCs w:val="32"/>
          <w14:textFill>
            <w14:solidFill>
              <w14:schemeClr w14:val="tx1"/>
            </w14:solidFill>
          </w14:textFill>
        </w:rPr>
        <w:t>本办法由教务处负责解释。</w:t>
      </w:r>
    </w:p>
    <w:p w14:paraId="04258AB9">
      <w:pPr>
        <w:ind w:firstLine="640" w:firstLineChars="200"/>
        <w:rPr>
          <w:rFonts w:hint="eastAsia" w:ascii="仿宋_GB2312" w:hAnsi="黑体" w:eastAsia="仿宋_GB2312" w:cs="仿宋_GB2312"/>
          <w:color w:val="000000" w:themeColor="text1"/>
          <w:kern w:val="0"/>
          <w:sz w:val="32"/>
          <w:szCs w:val="32"/>
          <w14:textFill>
            <w14:solidFill>
              <w14:schemeClr w14:val="tx1"/>
            </w14:solidFill>
          </w14:textFill>
        </w:rPr>
      </w:pPr>
    </w:p>
    <w:p w14:paraId="2FA7D2FB">
      <w:pPr>
        <w:ind w:firstLine="640" w:firstLineChars="200"/>
        <w:jc w:val="right"/>
        <w:rPr>
          <w:rFonts w:hint="eastAsia" w:ascii="仿宋_GB2312" w:hAnsi="黑体" w:eastAsia="仿宋_GB2312" w:cs="仿宋_GB2312"/>
          <w:color w:val="000000" w:themeColor="text1"/>
          <w:kern w:val="0"/>
          <w:sz w:val="32"/>
          <w:szCs w:val="32"/>
          <w14:textFill>
            <w14:solidFill>
              <w14:schemeClr w14:val="tx1"/>
            </w14:solidFill>
          </w14:textFill>
        </w:rPr>
      </w:pPr>
      <w:r>
        <w:rPr>
          <w:rFonts w:hint="eastAsia" w:ascii="仿宋_GB2312" w:hAnsi="黑体" w:eastAsia="仿宋_GB2312" w:cs="仿宋_GB2312"/>
          <w:color w:val="000000" w:themeColor="text1"/>
          <w:kern w:val="0"/>
          <w:sz w:val="32"/>
          <w:szCs w:val="32"/>
          <w14:textFill>
            <w14:solidFill>
              <w14:schemeClr w14:val="tx1"/>
            </w14:solidFill>
          </w14:textFill>
        </w:rPr>
        <w:t>2025年</w:t>
      </w:r>
      <w:r>
        <w:rPr>
          <w:rFonts w:ascii="仿宋_GB2312" w:hAnsi="黑体" w:eastAsia="仿宋_GB2312" w:cs="仿宋_GB2312"/>
          <w:color w:val="000000" w:themeColor="text1"/>
          <w:kern w:val="0"/>
          <w:sz w:val="32"/>
          <w:szCs w:val="32"/>
          <w14:textFill>
            <w14:solidFill>
              <w14:schemeClr w14:val="tx1"/>
            </w14:solidFill>
          </w14:textFill>
        </w:rPr>
        <w:t>6</w:t>
      </w:r>
      <w:r>
        <w:rPr>
          <w:rFonts w:hint="eastAsia" w:ascii="仿宋_GB2312" w:hAnsi="黑体" w:eastAsia="仿宋_GB2312" w:cs="仿宋_GB2312"/>
          <w:color w:val="000000" w:themeColor="text1"/>
          <w:kern w:val="0"/>
          <w:sz w:val="32"/>
          <w:szCs w:val="32"/>
          <w14:textFill>
            <w14:solidFill>
              <w14:schemeClr w14:val="tx1"/>
            </w14:solidFill>
          </w14:textFill>
        </w:rPr>
        <w:t>月修订</w:t>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70A7D3-583A-48A7-AFFE-84A62178CC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BF415B5-CCBB-4040-AA22-E9FDBFD3989E}"/>
  </w:font>
  <w:font w:name="方正小标宋简体">
    <w:panose1 w:val="02000000000000000000"/>
    <w:charset w:val="86"/>
    <w:family w:val="script"/>
    <w:pitch w:val="default"/>
    <w:sig w:usb0="00000001" w:usb1="08000000" w:usb2="00000000" w:usb3="00000000" w:csb0="00040000" w:csb1="00000000"/>
    <w:embedRegular r:id="rId3" w:fontKey="{CAC070D6-57ED-4389-A63A-147C0E1C88E6}"/>
  </w:font>
  <w:font w:name="仿宋_GB2312">
    <w:panose1 w:val="02010609030101010101"/>
    <w:charset w:val="86"/>
    <w:family w:val="modern"/>
    <w:pitch w:val="default"/>
    <w:sig w:usb0="00000001" w:usb1="080E0000" w:usb2="00000000" w:usb3="00000000" w:csb0="00040000" w:csb1="00000000"/>
    <w:embedRegular r:id="rId4" w:fontKey="{E7BCD0D7-EC33-4F60-8EBF-A3CABF10173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iYWE1NjIyMjQ1ZmJmMWU2ODcyNGZlNmI0MWJhZTUifQ=="/>
  </w:docVars>
  <w:rsids>
    <w:rsidRoot w:val="00996409"/>
    <w:rsid w:val="00002768"/>
    <w:rsid w:val="00002C27"/>
    <w:rsid w:val="0000329D"/>
    <w:rsid w:val="000034EE"/>
    <w:rsid w:val="00003830"/>
    <w:rsid w:val="000042C6"/>
    <w:rsid w:val="000106AE"/>
    <w:rsid w:val="000116AA"/>
    <w:rsid w:val="0001279B"/>
    <w:rsid w:val="00015EFF"/>
    <w:rsid w:val="00020C84"/>
    <w:rsid w:val="0002292D"/>
    <w:rsid w:val="000231DE"/>
    <w:rsid w:val="000237DD"/>
    <w:rsid w:val="00024477"/>
    <w:rsid w:val="0002625B"/>
    <w:rsid w:val="0003094A"/>
    <w:rsid w:val="000325A5"/>
    <w:rsid w:val="00033572"/>
    <w:rsid w:val="0003478E"/>
    <w:rsid w:val="00035838"/>
    <w:rsid w:val="00035B9A"/>
    <w:rsid w:val="00036F34"/>
    <w:rsid w:val="000414D2"/>
    <w:rsid w:val="000444F0"/>
    <w:rsid w:val="000476D4"/>
    <w:rsid w:val="00047C87"/>
    <w:rsid w:val="00047CA6"/>
    <w:rsid w:val="0005161C"/>
    <w:rsid w:val="00052B25"/>
    <w:rsid w:val="00053248"/>
    <w:rsid w:val="000541B5"/>
    <w:rsid w:val="0005638E"/>
    <w:rsid w:val="0005701D"/>
    <w:rsid w:val="00061441"/>
    <w:rsid w:val="00061EC5"/>
    <w:rsid w:val="000670DF"/>
    <w:rsid w:val="000675BD"/>
    <w:rsid w:val="00067B82"/>
    <w:rsid w:val="0007029F"/>
    <w:rsid w:val="000719AB"/>
    <w:rsid w:val="0007498F"/>
    <w:rsid w:val="00075200"/>
    <w:rsid w:val="00076EFD"/>
    <w:rsid w:val="00080BB7"/>
    <w:rsid w:val="00082675"/>
    <w:rsid w:val="00085EE6"/>
    <w:rsid w:val="000863FC"/>
    <w:rsid w:val="000925BA"/>
    <w:rsid w:val="00093E18"/>
    <w:rsid w:val="00096D4B"/>
    <w:rsid w:val="00097B65"/>
    <w:rsid w:val="000A04D2"/>
    <w:rsid w:val="000A0E65"/>
    <w:rsid w:val="000A1082"/>
    <w:rsid w:val="000A28C2"/>
    <w:rsid w:val="000A2CC7"/>
    <w:rsid w:val="000A5DFD"/>
    <w:rsid w:val="000A6D70"/>
    <w:rsid w:val="000A7E00"/>
    <w:rsid w:val="000B0B4A"/>
    <w:rsid w:val="000B1FCB"/>
    <w:rsid w:val="000C16D9"/>
    <w:rsid w:val="000C4D4A"/>
    <w:rsid w:val="000D1836"/>
    <w:rsid w:val="000D25B1"/>
    <w:rsid w:val="000E4395"/>
    <w:rsid w:val="000E7B7D"/>
    <w:rsid w:val="000F121A"/>
    <w:rsid w:val="000F46F2"/>
    <w:rsid w:val="000F7BAA"/>
    <w:rsid w:val="00102D80"/>
    <w:rsid w:val="0010343E"/>
    <w:rsid w:val="001047B0"/>
    <w:rsid w:val="00104E44"/>
    <w:rsid w:val="00104ED1"/>
    <w:rsid w:val="001055DC"/>
    <w:rsid w:val="0010682F"/>
    <w:rsid w:val="00111221"/>
    <w:rsid w:val="0011158A"/>
    <w:rsid w:val="0011168E"/>
    <w:rsid w:val="00111C55"/>
    <w:rsid w:val="00123AFD"/>
    <w:rsid w:val="00130E56"/>
    <w:rsid w:val="001311FF"/>
    <w:rsid w:val="00132CEA"/>
    <w:rsid w:val="00135C4A"/>
    <w:rsid w:val="00135FDB"/>
    <w:rsid w:val="00136159"/>
    <w:rsid w:val="00136C2E"/>
    <w:rsid w:val="00136E01"/>
    <w:rsid w:val="00137713"/>
    <w:rsid w:val="00141406"/>
    <w:rsid w:val="00143A32"/>
    <w:rsid w:val="00146161"/>
    <w:rsid w:val="00151EE3"/>
    <w:rsid w:val="001536F4"/>
    <w:rsid w:val="001538A2"/>
    <w:rsid w:val="001548DC"/>
    <w:rsid w:val="00154F3A"/>
    <w:rsid w:val="001579FD"/>
    <w:rsid w:val="00163D05"/>
    <w:rsid w:val="00164E37"/>
    <w:rsid w:val="00166964"/>
    <w:rsid w:val="001705E6"/>
    <w:rsid w:val="00172DA0"/>
    <w:rsid w:val="00182409"/>
    <w:rsid w:val="001827CE"/>
    <w:rsid w:val="001833B9"/>
    <w:rsid w:val="001850E8"/>
    <w:rsid w:val="001922B1"/>
    <w:rsid w:val="00195816"/>
    <w:rsid w:val="00195B7E"/>
    <w:rsid w:val="001A24FD"/>
    <w:rsid w:val="001A3493"/>
    <w:rsid w:val="001A3F6D"/>
    <w:rsid w:val="001A46AB"/>
    <w:rsid w:val="001A6542"/>
    <w:rsid w:val="001B3696"/>
    <w:rsid w:val="001B6809"/>
    <w:rsid w:val="001C006F"/>
    <w:rsid w:val="001C370B"/>
    <w:rsid w:val="001C38F6"/>
    <w:rsid w:val="001C4025"/>
    <w:rsid w:val="001D3E55"/>
    <w:rsid w:val="001D62B2"/>
    <w:rsid w:val="001E15B1"/>
    <w:rsid w:val="001E1B0A"/>
    <w:rsid w:val="001E278E"/>
    <w:rsid w:val="001E3CD4"/>
    <w:rsid w:val="001E4A6A"/>
    <w:rsid w:val="001E6052"/>
    <w:rsid w:val="001F31B5"/>
    <w:rsid w:val="001F4306"/>
    <w:rsid w:val="00202030"/>
    <w:rsid w:val="0020296D"/>
    <w:rsid w:val="0020326C"/>
    <w:rsid w:val="002037F9"/>
    <w:rsid w:val="0020765F"/>
    <w:rsid w:val="0020771F"/>
    <w:rsid w:val="00216A2A"/>
    <w:rsid w:val="00216AF3"/>
    <w:rsid w:val="002211B3"/>
    <w:rsid w:val="00222779"/>
    <w:rsid w:val="002241B2"/>
    <w:rsid w:val="0022606A"/>
    <w:rsid w:val="00226204"/>
    <w:rsid w:val="00227582"/>
    <w:rsid w:val="0022791B"/>
    <w:rsid w:val="00227D3E"/>
    <w:rsid w:val="00240E6E"/>
    <w:rsid w:val="00242B98"/>
    <w:rsid w:val="00244FF2"/>
    <w:rsid w:val="00245CF4"/>
    <w:rsid w:val="00246E4C"/>
    <w:rsid w:val="00247EB3"/>
    <w:rsid w:val="002515EB"/>
    <w:rsid w:val="0025648B"/>
    <w:rsid w:val="002575F4"/>
    <w:rsid w:val="00260731"/>
    <w:rsid w:val="00260C46"/>
    <w:rsid w:val="00263C31"/>
    <w:rsid w:val="00265363"/>
    <w:rsid w:val="0026651A"/>
    <w:rsid w:val="0026687D"/>
    <w:rsid w:val="00267209"/>
    <w:rsid w:val="002702F6"/>
    <w:rsid w:val="002769B5"/>
    <w:rsid w:val="00280D3D"/>
    <w:rsid w:val="002826EA"/>
    <w:rsid w:val="00283B93"/>
    <w:rsid w:val="00290C7B"/>
    <w:rsid w:val="0029180D"/>
    <w:rsid w:val="002938AA"/>
    <w:rsid w:val="00297592"/>
    <w:rsid w:val="002A1FF2"/>
    <w:rsid w:val="002A61D4"/>
    <w:rsid w:val="002B0251"/>
    <w:rsid w:val="002B0605"/>
    <w:rsid w:val="002B0755"/>
    <w:rsid w:val="002B0930"/>
    <w:rsid w:val="002B27A0"/>
    <w:rsid w:val="002B4BF6"/>
    <w:rsid w:val="002C04AC"/>
    <w:rsid w:val="002C42A8"/>
    <w:rsid w:val="002C6010"/>
    <w:rsid w:val="002C6207"/>
    <w:rsid w:val="002C6719"/>
    <w:rsid w:val="002C7445"/>
    <w:rsid w:val="002C76A4"/>
    <w:rsid w:val="002D343E"/>
    <w:rsid w:val="002D6CA9"/>
    <w:rsid w:val="002E1D5B"/>
    <w:rsid w:val="002E226F"/>
    <w:rsid w:val="002E28D0"/>
    <w:rsid w:val="002E28D5"/>
    <w:rsid w:val="002E7278"/>
    <w:rsid w:val="002F0DB7"/>
    <w:rsid w:val="002F0F0C"/>
    <w:rsid w:val="002F109E"/>
    <w:rsid w:val="002F2166"/>
    <w:rsid w:val="002F2AD1"/>
    <w:rsid w:val="002F3094"/>
    <w:rsid w:val="002F3153"/>
    <w:rsid w:val="00303305"/>
    <w:rsid w:val="003037CF"/>
    <w:rsid w:val="00304CE5"/>
    <w:rsid w:val="00305FDA"/>
    <w:rsid w:val="003066E1"/>
    <w:rsid w:val="003119DA"/>
    <w:rsid w:val="00311B69"/>
    <w:rsid w:val="003135DE"/>
    <w:rsid w:val="00315C3E"/>
    <w:rsid w:val="003203E6"/>
    <w:rsid w:val="00325A62"/>
    <w:rsid w:val="00326834"/>
    <w:rsid w:val="00326BF4"/>
    <w:rsid w:val="00330C27"/>
    <w:rsid w:val="003313E1"/>
    <w:rsid w:val="00332886"/>
    <w:rsid w:val="00332CDD"/>
    <w:rsid w:val="00333CDB"/>
    <w:rsid w:val="00334C1B"/>
    <w:rsid w:val="00334D2D"/>
    <w:rsid w:val="00336350"/>
    <w:rsid w:val="00340BA3"/>
    <w:rsid w:val="00342927"/>
    <w:rsid w:val="003468AE"/>
    <w:rsid w:val="003475DB"/>
    <w:rsid w:val="0035090E"/>
    <w:rsid w:val="00350A60"/>
    <w:rsid w:val="0035262A"/>
    <w:rsid w:val="00352A63"/>
    <w:rsid w:val="00353C91"/>
    <w:rsid w:val="00354210"/>
    <w:rsid w:val="0035546E"/>
    <w:rsid w:val="003554DA"/>
    <w:rsid w:val="0035726C"/>
    <w:rsid w:val="00360B02"/>
    <w:rsid w:val="003622D2"/>
    <w:rsid w:val="00367FD9"/>
    <w:rsid w:val="0037361A"/>
    <w:rsid w:val="00373C41"/>
    <w:rsid w:val="00375CC8"/>
    <w:rsid w:val="00375E69"/>
    <w:rsid w:val="00375F2F"/>
    <w:rsid w:val="0037640B"/>
    <w:rsid w:val="003764F9"/>
    <w:rsid w:val="003804A6"/>
    <w:rsid w:val="003850B4"/>
    <w:rsid w:val="0038703E"/>
    <w:rsid w:val="00391B8A"/>
    <w:rsid w:val="003927B5"/>
    <w:rsid w:val="00392CA8"/>
    <w:rsid w:val="00393B2F"/>
    <w:rsid w:val="0039411D"/>
    <w:rsid w:val="00395AF8"/>
    <w:rsid w:val="00396138"/>
    <w:rsid w:val="00397DB9"/>
    <w:rsid w:val="003A21A2"/>
    <w:rsid w:val="003A4A3C"/>
    <w:rsid w:val="003A4F64"/>
    <w:rsid w:val="003A7EE2"/>
    <w:rsid w:val="003B23A5"/>
    <w:rsid w:val="003B4EEB"/>
    <w:rsid w:val="003B67D0"/>
    <w:rsid w:val="003C0882"/>
    <w:rsid w:val="003C3355"/>
    <w:rsid w:val="003C44F7"/>
    <w:rsid w:val="003C50CF"/>
    <w:rsid w:val="003D075B"/>
    <w:rsid w:val="003D1577"/>
    <w:rsid w:val="003D1F61"/>
    <w:rsid w:val="003D49CB"/>
    <w:rsid w:val="003D6885"/>
    <w:rsid w:val="003D77C8"/>
    <w:rsid w:val="003D79E9"/>
    <w:rsid w:val="003E06A3"/>
    <w:rsid w:val="003E69FD"/>
    <w:rsid w:val="003E6F97"/>
    <w:rsid w:val="003E7BC1"/>
    <w:rsid w:val="003E7FE2"/>
    <w:rsid w:val="003F06FE"/>
    <w:rsid w:val="003F2103"/>
    <w:rsid w:val="003F49E2"/>
    <w:rsid w:val="003F530A"/>
    <w:rsid w:val="003F6198"/>
    <w:rsid w:val="003F6A0E"/>
    <w:rsid w:val="004031D6"/>
    <w:rsid w:val="004037C5"/>
    <w:rsid w:val="00403DC9"/>
    <w:rsid w:val="00407319"/>
    <w:rsid w:val="00411BCF"/>
    <w:rsid w:val="004137AB"/>
    <w:rsid w:val="004138C8"/>
    <w:rsid w:val="00414055"/>
    <w:rsid w:val="004143A3"/>
    <w:rsid w:val="00414F86"/>
    <w:rsid w:val="004224BA"/>
    <w:rsid w:val="004257D6"/>
    <w:rsid w:val="00430652"/>
    <w:rsid w:val="004351AD"/>
    <w:rsid w:val="00435468"/>
    <w:rsid w:val="004362AD"/>
    <w:rsid w:val="00436384"/>
    <w:rsid w:val="004423BC"/>
    <w:rsid w:val="0044291B"/>
    <w:rsid w:val="00444AE3"/>
    <w:rsid w:val="00447CC1"/>
    <w:rsid w:val="004501EA"/>
    <w:rsid w:val="00452A3C"/>
    <w:rsid w:val="004548AA"/>
    <w:rsid w:val="0045497E"/>
    <w:rsid w:val="004556F6"/>
    <w:rsid w:val="004572F7"/>
    <w:rsid w:val="0045769C"/>
    <w:rsid w:val="00463DBC"/>
    <w:rsid w:val="00465C0F"/>
    <w:rsid w:val="004672C4"/>
    <w:rsid w:val="00467D4E"/>
    <w:rsid w:val="0047039B"/>
    <w:rsid w:val="00473ACB"/>
    <w:rsid w:val="0047686F"/>
    <w:rsid w:val="00476962"/>
    <w:rsid w:val="00476E23"/>
    <w:rsid w:val="004802B4"/>
    <w:rsid w:val="0048202E"/>
    <w:rsid w:val="0048211D"/>
    <w:rsid w:val="00487D15"/>
    <w:rsid w:val="00490CE4"/>
    <w:rsid w:val="004911DF"/>
    <w:rsid w:val="00492E8E"/>
    <w:rsid w:val="00493547"/>
    <w:rsid w:val="00493D63"/>
    <w:rsid w:val="00495CDC"/>
    <w:rsid w:val="00495EBD"/>
    <w:rsid w:val="004A0A84"/>
    <w:rsid w:val="004A11EA"/>
    <w:rsid w:val="004A12DC"/>
    <w:rsid w:val="004A1955"/>
    <w:rsid w:val="004A1C0B"/>
    <w:rsid w:val="004A2841"/>
    <w:rsid w:val="004A5884"/>
    <w:rsid w:val="004A69EE"/>
    <w:rsid w:val="004B0C9C"/>
    <w:rsid w:val="004B2755"/>
    <w:rsid w:val="004B3A03"/>
    <w:rsid w:val="004B5003"/>
    <w:rsid w:val="004C0679"/>
    <w:rsid w:val="004C19A1"/>
    <w:rsid w:val="004C3626"/>
    <w:rsid w:val="004C3B44"/>
    <w:rsid w:val="004D0C84"/>
    <w:rsid w:val="004D13F6"/>
    <w:rsid w:val="004D50E4"/>
    <w:rsid w:val="004D731D"/>
    <w:rsid w:val="004E18FF"/>
    <w:rsid w:val="004E1BA6"/>
    <w:rsid w:val="004E459D"/>
    <w:rsid w:val="004E70F6"/>
    <w:rsid w:val="004E76DC"/>
    <w:rsid w:val="004E773C"/>
    <w:rsid w:val="004F42BE"/>
    <w:rsid w:val="004F4FDC"/>
    <w:rsid w:val="004F5C47"/>
    <w:rsid w:val="00501A1E"/>
    <w:rsid w:val="00502D5F"/>
    <w:rsid w:val="005030CF"/>
    <w:rsid w:val="005035BE"/>
    <w:rsid w:val="005036BA"/>
    <w:rsid w:val="00510D61"/>
    <w:rsid w:val="00511160"/>
    <w:rsid w:val="00512F33"/>
    <w:rsid w:val="00513AB6"/>
    <w:rsid w:val="0051490C"/>
    <w:rsid w:val="00520343"/>
    <w:rsid w:val="00524DB9"/>
    <w:rsid w:val="00530034"/>
    <w:rsid w:val="00534BBF"/>
    <w:rsid w:val="00536CFD"/>
    <w:rsid w:val="00540824"/>
    <w:rsid w:val="00540B2E"/>
    <w:rsid w:val="00542C65"/>
    <w:rsid w:val="00545809"/>
    <w:rsid w:val="00550742"/>
    <w:rsid w:val="00552ECB"/>
    <w:rsid w:val="005530EA"/>
    <w:rsid w:val="00553596"/>
    <w:rsid w:val="0055506D"/>
    <w:rsid w:val="00556088"/>
    <w:rsid w:val="005605E4"/>
    <w:rsid w:val="00560661"/>
    <w:rsid w:val="00561A76"/>
    <w:rsid w:val="0056255E"/>
    <w:rsid w:val="005657E8"/>
    <w:rsid w:val="00565AF2"/>
    <w:rsid w:val="0056705F"/>
    <w:rsid w:val="00567D47"/>
    <w:rsid w:val="005702CB"/>
    <w:rsid w:val="0057093A"/>
    <w:rsid w:val="00570E5E"/>
    <w:rsid w:val="005760C3"/>
    <w:rsid w:val="005802E2"/>
    <w:rsid w:val="005856DB"/>
    <w:rsid w:val="00593B04"/>
    <w:rsid w:val="0059543F"/>
    <w:rsid w:val="00595D61"/>
    <w:rsid w:val="00596073"/>
    <w:rsid w:val="005961E1"/>
    <w:rsid w:val="005971B8"/>
    <w:rsid w:val="005A01C9"/>
    <w:rsid w:val="005A026A"/>
    <w:rsid w:val="005A0D67"/>
    <w:rsid w:val="005A522F"/>
    <w:rsid w:val="005A5AAA"/>
    <w:rsid w:val="005A72CA"/>
    <w:rsid w:val="005B14CA"/>
    <w:rsid w:val="005B5F67"/>
    <w:rsid w:val="005B68CD"/>
    <w:rsid w:val="005C07AE"/>
    <w:rsid w:val="005C276D"/>
    <w:rsid w:val="005C48FC"/>
    <w:rsid w:val="005C4E34"/>
    <w:rsid w:val="005C6784"/>
    <w:rsid w:val="005C7003"/>
    <w:rsid w:val="005C7B44"/>
    <w:rsid w:val="005D54F9"/>
    <w:rsid w:val="005D5702"/>
    <w:rsid w:val="005E0427"/>
    <w:rsid w:val="005E6BBA"/>
    <w:rsid w:val="005F2F2D"/>
    <w:rsid w:val="0060083D"/>
    <w:rsid w:val="00600FDB"/>
    <w:rsid w:val="00602315"/>
    <w:rsid w:val="00603EAE"/>
    <w:rsid w:val="00606153"/>
    <w:rsid w:val="00611B34"/>
    <w:rsid w:val="00614FDE"/>
    <w:rsid w:val="00615443"/>
    <w:rsid w:val="00616638"/>
    <w:rsid w:val="00621F4E"/>
    <w:rsid w:val="00625731"/>
    <w:rsid w:val="00627050"/>
    <w:rsid w:val="0063137E"/>
    <w:rsid w:val="00631B9D"/>
    <w:rsid w:val="00633DFB"/>
    <w:rsid w:val="006446F8"/>
    <w:rsid w:val="00647189"/>
    <w:rsid w:val="006521FF"/>
    <w:rsid w:val="006535F9"/>
    <w:rsid w:val="00656099"/>
    <w:rsid w:val="00661690"/>
    <w:rsid w:val="0066372B"/>
    <w:rsid w:val="0066375F"/>
    <w:rsid w:val="00664F70"/>
    <w:rsid w:val="00665FA6"/>
    <w:rsid w:val="00666CCB"/>
    <w:rsid w:val="00670C33"/>
    <w:rsid w:val="0067103F"/>
    <w:rsid w:val="006716CF"/>
    <w:rsid w:val="00673184"/>
    <w:rsid w:val="0067633F"/>
    <w:rsid w:val="00677093"/>
    <w:rsid w:val="00681865"/>
    <w:rsid w:val="00681898"/>
    <w:rsid w:val="00684BD7"/>
    <w:rsid w:val="006878F8"/>
    <w:rsid w:val="006911E1"/>
    <w:rsid w:val="00692173"/>
    <w:rsid w:val="0069684E"/>
    <w:rsid w:val="006A0775"/>
    <w:rsid w:val="006A3459"/>
    <w:rsid w:val="006A3D60"/>
    <w:rsid w:val="006A44E9"/>
    <w:rsid w:val="006A5409"/>
    <w:rsid w:val="006A729A"/>
    <w:rsid w:val="006B3BC9"/>
    <w:rsid w:val="006B3FB4"/>
    <w:rsid w:val="006B411E"/>
    <w:rsid w:val="006B446F"/>
    <w:rsid w:val="006B61B1"/>
    <w:rsid w:val="006B6637"/>
    <w:rsid w:val="006B7FF6"/>
    <w:rsid w:val="006C18FA"/>
    <w:rsid w:val="006C21C2"/>
    <w:rsid w:val="006C5B46"/>
    <w:rsid w:val="006C607E"/>
    <w:rsid w:val="006C63D2"/>
    <w:rsid w:val="006C64AD"/>
    <w:rsid w:val="006C6D8B"/>
    <w:rsid w:val="006D0F4E"/>
    <w:rsid w:val="006D3769"/>
    <w:rsid w:val="006D37E9"/>
    <w:rsid w:val="006D40E7"/>
    <w:rsid w:val="006D62D2"/>
    <w:rsid w:val="006E15F5"/>
    <w:rsid w:val="006E345A"/>
    <w:rsid w:val="006E49E1"/>
    <w:rsid w:val="006E78D7"/>
    <w:rsid w:val="006F11D6"/>
    <w:rsid w:val="006F3BC2"/>
    <w:rsid w:val="006F41E3"/>
    <w:rsid w:val="006F4758"/>
    <w:rsid w:val="006F5D0D"/>
    <w:rsid w:val="006F68BC"/>
    <w:rsid w:val="006F6DE3"/>
    <w:rsid w:val="0070063D"/>
    <w:rsid w:val="007035EB"/>
    <w:rsid w:val="007064E4"/>
    <w:rsid w:val="00707A2F"/>
    <w:rsid w:val="00710147"/>
    <w:rsid w:val="00710266"/>
    <w:rsid w:val="00711955"/>
    <w:rsid w:val="00711EBF"/>
    <w:rsid w:val="00712AA3"/>
    <w:rsid w:val="00713562"/>
    <w:rsid w:val="00715993"/>
    <w:rsid w:val="00726AE4"/>
    <w:rsid w:val="00731600"/>
    <w:rsid w:val="00733E9B"/>
    <w:rsid w:val="007340FD"/>
    <w:rsid w:val="00735349"/>
    <w:rsid w:val="007360E9"/>
    <w:rsid w:val="0074277C"/>
    <w:rsid w:val="00743088"/>
    <w:rsid w:val="007476AC"/>
    <w:rsid w:val="00750CCD"/>
    <w:rsid w:val="007512A4"/>
    <w:rsid w:val="00751666"/>
    <w:rsid w:val="00751BC3"/>
    <w:rsid w:val="00752EC8"/>
    <w:rsid w:val="007552C7"/>
    <w:rsid w:val="00757BCD"/>
    <w:rsid w:val="00757D94"/>
    <w:rsid w:val="00765314"/>
    <w:rsid w:val="00773A91"/>
    <w:rsid w:val="00773B48"/>
    <w:rsid w:val="0077604A"/>
    <w:rsid w:val="007778EC"/>
    <w:rsid w:val="00777F6F"/>
    <w:rsid w:val="00782F03"/>
    <w:rsid w:val="00784A87"/>
    <w:rsid w:val="0078599E"/>
    <w:rsid w:val="0078794C"/>
    <w:rsid w:val="007917D7"/>
    <w:rsid w:val="007944B8"/>
    <w:rsid w:val="00794BA9"/>
    <w:rsid w:val="00795814"/>
    <w:rsid w:val="00795ED7"/>
    <w:rsid w:val="00796111"/>
    <w:rsid w:val="00797AFD"/>
    <w:rsid w:val="007A19D4"/>
    <w:rsid w:val="007A1AE7"/>
    <w:rsid w:val="007A22C0"/>
    <w:rsid w:val="007A2692"/>
    <w:rsid w:val="007A35DE"/>
    <w:rsid w:val="007A5330"/>
    <w:rsid w:val="007A7FD7"/>
    <w:rsid w:val="007B1359"/>
    <w:rsid w:val="007B42D4"/>
    <w:rsid w:val="007B5539"/>
    <w:rsid w:val="007C05A7"/>
    <w:rsid w:val="007C0FBC"/>
    <w:rsid w:val="007C1FF4"/>
    <w:rsid w:val="007C7CAC"/>
    <w:rsid w:val="007D0D1B"/>
    <w:rsid w:val="007D1A5A"/>
    <w:rsid w:val="007D2748"/>
    <w:rsid w:val="007D4501"/>
    <w:rsid w:val="007D5195"/>
    <w:rsid w:val="007D59D7"/>
    <w:rsid w:val="007D5F9E"/>
    <w:rsid w:val="007D64B1"/>
    <w:rsid w:val="007D65CA"/>
    <w:rsid w:val="007D7D83"/>
    <w:rsid w:val="007D7DA3"/>
    <w:rsid w:val="007E51CF"/>
    <w:rsid w:val="007E6000"/>
    <w:rsid w:val="007F1514"/>
    <w:rsid w:val="007F62E1"/>
    <w:rsid w:val="007F6F6A"/>
    <w:rsid w:val="0080193E"/>
    <w:rsid w:val="00801D76"/>
    <w:rsid w:val="008026CB"/>
    <w:rsid w:val="00804A4B"/>
    <w:rsid w:val="00804E30"/>
    <w:rsid w:val="0081071C"/>
    <w:rsid w:val="00810738"/>
    <w:rsid w:val="00813EDC"/>
    <w:rsid w:val="00815F86"/>
    <w:rsid w:val="00817922"/>
    <w:rsid w:val="00820CD2"/>
    <w:rsid w:val="0082308F"/>
    <w:rsid w:val="008269A0"/>
    <w:rsid w:val="00830B67"/>
    <w:rsid w:val="00831E95"/>
    <w:rsid w:val="00832ED6"/>
    <w:rsid w:val="00840D23"/>
    <w:rsid w:val="00845AE8"/>
    <w:rsid w:val="00846217"/>
    <w:rsid w:val="008509B0"/>
    <w:rsid w:val="0085133D"/>
    <w:rsid w:val="00852C93"/>
    <w:rsid w:val="00853E8B"/>
    <w:rsid w:val="008556F1"/>
    <w:rsid w:val="00857CCD"/>
    <w:rsid w:val="00860885"/>
    <w:rsid w:val="00863BEA"/>
    <w:rsid w:val="00863FD1"/>
    <w:rsid w:val="00864151"/>
    <w:rsid w:val="00866A4C"/>
    <w:rsid w:val="008674A2"/>
    <w:rsid w:val="0087019D"/>
    <w:rsid w:val="008702BF"/>
    <w:rsid w:val="0087095B"/>
    <w:rsid w:val="00870E1A"/>
    <w:rsid w:val="00876C45"/>
    <w:rsid w:val="00877033"/>
    <w:rsid w:val="008775D3"/>
    <w:rsid w:val="00881768"/>
    <w:rsid w:val="00883269"/>
    <w:rsid w:val="00883315"/>
    <w:rsid w:val="008837ED"/>
    <w:rsid w:val="0089030C"/>
    <w:rsid w:val="008941A3"/>
    <w:rsid w:val="00894FD6"/>
    <w:rsid w:val="008A03BA"/>
    <w:rsid w:val="008A32F6"/>
    <w:rsid w:val="008A33A6"/>
    <w:rsid w:val="008A4CC5"/>
    <w:rsid w:val="008A6DAC"/>
    <w:rsid w:val="008B5D63"/>
    <w:rsid w:val="008B7B03"/>
    <w:rsid w:val="008C1521"/>
    <w:rsid w:val="008C2199"/>
    <w:rsid w:val="008C291C"/>
    <w:rsid w:val="008C44EF"/>
    <w:rsid w:val="008C517F"/>
    <w:rsid w:val="008C703E"/>
    <w:rsid w:val="008C7859"/>
    <w:rsid w:val="008D0D69"/>
    <w:rsid w:val="008D18E9"/>
    <w:rsid w:val="008D2010"/>
    <w:rsid w:val="008D2394"/>
    <w:rsid w:val="008D2F30"/>
    <w:rsid w:val="008D3803"/>
    <w:rsid w:val="008D4E23"/>
    <w:rsid w:val="008D5217"/>
    <w:rsid w:val="008E0D8D"/>
    <w:rsid w:val="008E1AAC"/>
    <w:rsid w:val="008E48BA"/>
    <w:rsid w:val="008E4E5E"/>
    <w:rsid w:val="008E5591"/>
    <w:rsid w:val="008E6A42"/>
    <w:rsid w:val="008F1B80"/>
    <w:rsid w:val="008F246E"/>
    <w:rsid w:val="008F4AAE"/>
    <w:rsid w:val="00902D73"/>
    <w:rsid w:val="0090319A"/>
    <w:rsid w:val="00904269"/>
    <w:rsid w:val="009057E8"/>
    <w:rsid w:val="00914CDC"/>
    <w:rsid w:val="009200BB"/>
    <w:rsid w:val="00923FD3"/>
    <w:rsid w:val="00925023"/>
    <w:rsid w:val="00925C0C"/>
    <w:rsid w:val="009262E6"/>
    <w:rsid w:val="00926515"/>
    <w:rsid w:val="009315A8"/>
    <w:rsid w:val="00932E01"/>
    <w:rsid w:val="009354E0"/>
    <w:rsid w:val="0093616D"/>
    <w:rsid w:val="009373DD"/>
    <w:rsid w:val="00940888"/>
    <w:rsid w:val="00941865"/>
    <w:rsid w:val="0094430B"/>
    <w:rsid w:val="00944690"/>
    <w:rsid w:val="009500A1"/>
    <w:rsid w:val="00951BB5"/>
    <w:rsid w:val="00953737"/>
    <w:rsid w:val="00955649"/>
    <w:rsid w:val="00955905"/>
    <w:rsid w:val="00955D11"/>
    <w:rsid w:val="00957F39"/>
    <w:rsid w:val="009604EF"/>
    <w:rsid w:val="009618CC"/>
    <w:rsid w:val="0096222C"/>
    <w:rsid w:val="0096317A"/>
    <w:rsid w:val="00966081"/>
    <w:rsid w:val="00966A7E"/>
    <w:rsid w:val="00967956"/>
    <w:rsid w:val="00971560"/>
    <w:rsid w:val="00971969"/>
    <w:rsid w:val="00973404"/>
    <w:rsid w:val="009757FC"/>
    <w:rsid w:val="00975F8B"/>
    <w:rsid w:val="009808E6"/>
    <w:rsid w:val="00980E41"/>
    <w:rsid w:val="009862CD"/>
    <w:rsid w:val="009877AF"/>
    <w:rsid w:val="00987FB5"/>
    <w:rsid w:val="00991F6B"/>
    <w:rsid w:val="009951CB"/>
    <w:rsid w:val="00995823"/>
    <w:rsid w:val="00995E26"/>
    <w:rsid w:val="009960A4"/>
    <w:rsid w:val="00996397"/>
    <w:rsid w:val="00996409"/>
    <w:rsid w:val="009971BF"/>
    <w:rsid w:val="009A6C0F"/>
    <w:rsid w:val="009A7E66"/>
    <w:rsid w:val="009B405C"/>
    <w:rsid w:val="009B4143"/>
    <w:rsid w:val="009B47E0"/>
    <w:rsid w:val="009C01B9"/>
    <w:rsid w:val="009C0900"/>
    <w:rsid w:val="009C177C"/>
    <w:rsid w:val="009C1952"/>
    <w:rsid w:val="009C1D19"/>
    <w:rsid w:val="009C3E31"/>
    <w:rsid w:val="009D04CC"/>
    <w:rsid w:val="009D1E63"/>
    <w:rsid w:val="009D72A4"/>
    <w:rsid w:val="009E1A6F"/>
    <w:rsid w:val="009E2699"/>
    <w:rsid w:val="009E3051"/>
    <w:rsid w:val="009E31EF"/>
    <w:rsid w:val="009E49AA"/>
    <w:rsid w:val="009E64EF"/>
    <w:rsid w:val="009E7E3F"/>
    <w:rsid w:val="009F1F11"/>
    <w:rsid w:val="009F2464"/>
    <w:rsid w:val="009F2E8C"/>
    <w:rsid w:val="009F44B8"/>
    <w:rsid w:val="00A04341"/>
    <w:rsid w:val="00A07BEE"/>
    <w:rsid w:val="00A10FEB"/>
    <w:rsid w:val="00A111F5"/>
    <w:rsid w:val="00A142CA"/>
    <w:rsid w:val="00A1450F"/>
    <w:rsid w:val="00A15024"/>
    <w:rsid w:val="00A15592"/>
    <w:rsid w:val="00A25100"/>
    <w:rsid w:val="00A26B4D"/>
    <w:rsid w:val="00A279B2"/>
    <w:rsid w:val="00A3170C"/>
    <w:rsid w:val="00A35739"/>
    <w:rsid w:val="00A37FB6"/>
    <w:rsid w:val="00A42ECD"/>
    <w:rsid w:val="00A47BD1"/>
    <w:rsid w:val="00A525C8"/>
    <w:rsid w:val="00A541D1"/>
    <w:rsid w:val="00A5439F"/>
    <w:rsid w:val="00A55280"/>
    <w:rsid w:val="00A55586"/>
    <w:rsid w:val="00A5670B"/>
    <w:rsid w:val="00A572A2"/>
    <w:rsid w:val="00A61B72"/>
    <w:rsid w:val="00A64D7B"/>
    <w:rsid w:val="00A65429"/>
    <w:rsid w:val="00A66C83"/>
    <w:rsid w:val="00A67E3D"/>
    <w:rsid w:val="00A719D2"/>
    <w:rsid w:val="00A72388"/>
    <w:rsid w:val="00A74657"/>
    <w:rsid w:val="00A753B3"/>
    <w:rsid w:val="00A776D6"/>
    <w:rsid w:val="00A807F5"/>
    <w:rsid w:val="00A8354D"/>
    <w:rsid w:val="00A835F4"/>
    <w:rsid w:val="00A84D53"/>
    <w:rsid w:val="00A867F8"/>
    <w:rsid w:val="00A8799C"/>
    <w:rsid w:val="00A90288"/>
    <w:rsid w:val="00A90AA7"/>
    <w:rsid w:val="00A90FB9"/>
    <w:rsid w:val="00A91635"/>
    <w:rsid w:val="00A91B52"/>
    <w:rsid w:val="00A9363A"/>
    <w:rsid w:val="00AA0486"/>
    <w:rsid w:val="00AA15C9"/>
    <w:rsid w:val="00AA4125"/>
    <w:rsid w:val="00AA496D"/>
    <w:rsid w:val="00AA77F8"/>
    <w:rsid w:val="00AB11C4"/>
    <w:rsid w:val="00AB339B"/>
    <w:rsid w:val="00AB61F3"/>
    <w:rsid w:val="00AB7E21"/>
    <w:rsid w:val="00AC21A8"/>
    <w:rsid w:val="00AC4D5D"/>
    <w:rsid w:val="00AC4E5B"/>
    <w:rsid w:val="00AC59BD"/>
    <w:rsid w:val="00AC6727"/>
    <w:rsid w:val="00AD3505"/>
    <w:rsid w:val="00AD3AD4"/>
    <w:rsid w:val="00AD4E9D"/>
    <w:rsid w:val="00AD738A"/>
    <w:rsid w:val="00AE07A6"/>
    <w:rsid w:val="00AE1153"/>
    <w:rsid w:val="00AE175A"/>
    <w:rsid w:val="00AE1FDA"/>
    <w:rsid w:val="00AE2B25"/>
    <w:rsid w:val="00AE2EE9"/>
    <w:rsid w:val="00AE4C70"/>
    <w:rsid w:val="00AE65C4"/>
    <w:rsid w:val="00AF106C"/>
    <w:rsid w:val="00AF35C3"/>
    <w:rsid w:val="00AF510C"/>
    <w:rsid w:val="00AF5EAE"/>
    <w:rsid w:val="00AF7A80"/>
    <w:rsid w:val="00B019C2"/>
    <w:rsid w:val="00B0233A"/>
    <w:rsid w:val="00B03AFD"/>
    <w:rsid w:val="00B043AE"/>
    <w:rsid w:val="00B04B85"/>
    <w:rsid w:val="00B04E5E"/>
    <w:rsid w:val="00B06B1D"/>
    <w:rsid w:val="00B07C06"/>
    <w:rsid w:val="00B1540D"/>
    <w:rsid w:val="00B15789"/>
    <w:rsid w:val="00B17123"/>
    <w:rsid w:val="00B1717F"/>
    <w:rsid w:val="00B20FD7"/>
    <w:rsid w:val="00B2123D"/>
    <w:rsid w:val="00B25144"/>
    <w:rsid w:val="00B26515"/>
    <w:rsid w:val="00B26E47"/>
    <w:rsid w:val="00B279CC"/>
    <w:rsid w:val="00B32640"/>
    <w:rsid w:val="00B3486B"/>
    <w:rsid w:val="00B370E2"/>
    <w:rsid w:val="00B37A2E"/>
    <w:rsid w:val="00B428B1"/>
    <w:rsid w:val="00B449F9"/>
    <w:rsid w:val="00B4546B"/>
    <w:rsid w:val="00B456DA"/>
    <w:rsid w:val="00B47570"/>
    <w:rsid w:val="00B50DE1"/>
    <w:rsid w:val="00B52140"/>
    <w:rsid w:val="00B52663"/>
    <w:rsid w:val="00B54053"/>
    <w:rsid w:val="00B5538A"/>
    <w:rsid w:val="00B56075"/>
    <w:rsid w:val="00B60768"/>
    <w:rsid w:val="00B63D76"/>
    <w:rsid w:val="00B714BE"/>
    <w:rsid w:val="00B81F66"/>
    <w:rsid w:val="00B832F2"/>
    <w:rsid w:val="00B84266"/>
    <w:rsid w:val="00B863FE"/>
    <w:rsid w:val="00B935D0"/>
    <w:rsid w:val="00B9453B"/>
    <w:rsid w:val="00B94BB0"/>
    <w:rsid w:val="00B9517A"/>
    <w:rsid w:val="00B95237"/>
    <w:rsid w:val="00B95AA4"/>
    <w:rsid w:val="00B95D4D"/>
    <w:rsid w:val="00B95DD3"/>
    <w:rsid w:val="00B95F26"/>
    <w:rsid w:val="00B965E3"/>
    <w:rsid w:val="00BA019A"/>
    <w:rsid w:val="00BA0EB9"/>
    <w:rsid w:val="00BA1D2F"/>
    <w:rsid w:val="00BA3347"/>
    <w:rsid w:val="00BA609D"/>
    <w:rsid w:val="00BB05E8"/>
    <w:rsid w:val="00BB1EF9"/>
    <w:rsid w:val="00BB31E2"/>
    <w:rsid w:val="00BC25D9"/>
    <w:rsid w:val="00BC428C"/>
    <w:rsid w:val="00BD08C4"/>
    <w:rsid w:val="00BD1A6E"/>
    <w:rsid w:val="00BD285D"/>
    <w:rsid w:val="00BD4A5B"/>
    <w:rsid w:val="00BE0828"/>
    <w:rsid w:val="00BE2403"/>
    <w:rsid w:val="00BE3220"/>
    <w:rsid w:val="00BE4FCE"/>
    <w:rsid w:val="00BE5704"/>
    <w:rsid w:val="00BE63C0"/>
    <w:rsid w:val="00BE65AF"/>
    <w:rsid w:val="00BF227A"/>
    <w:rsid w:val="00C0072C"/>
    <w:rsid w:val="00C014A8"/>
    <w:rsid w:val="00C02418"/>
    <w:rsid w:val="00C06CF5"/>
    <w:rsid w:val="00C07835"/>
    <w:rsid w:val="00C07A6E"/>
    <w:rsid w:val="00C07F7E"/>
    <w:rsid w:val="00C20560"/>
    <w:rsid w:val="00C207E3"/>
    <w:rsid w:val="00C2118E"/>
    <w:rsid w:val="00C228B8"/>
    <w:rsid w:val="00C25C26"/>
    <w:rsid w:val="00C26956"/>
    <w:rsid w:val="00C2730C"/>
    <w:rsid w:val="00C30C70"/>
    <w:rsid w:val="00C3156A"/>
    <w:rsid w:val="00C365CB"/>
    <w:rsid w:val="00C36B3B"/>
    <w:rsid w:val="00C36F66"/>
    <w:rsid w:val="00C4328E"/>
    <w:rsid w:val="00C43B27"/>
    <w:rsid w:val="00C43CE7"/>
    <w:rsid w:val="00C4444D"/>
    <w:rsid w:val="00C4780A"/>
    <w:rsid w:val="00C561E9"/>
    <w:rsid w:val="00C564EE"/>
    <w:rsid w:val="00C565A5"/>
    <w:rsid w:val="00C57021"/>
    <w:rsid w:val="00C6192A"/>
    <w:rsid w:val="00C63407"/>
    <w:rsid w:val="00C6553D"/>
    <w:rsid w:val="00C67283"/>
    <w:rsid w:val="00C7389C"/>
    <w:rsid w:val="00C76DEE"/>
    <w:rsid w:val="00C815BD"/>
    <w:rsid w:val="00C83D74"/>
    <w:rsid w:val="00C84824"/>
    <w:rsid w:val="00C87F41"/>
    <w:rsid w:val="00C9026C"/>
    <w:rsid w:val="00C90590"/>
    <w:rsid w:val="00C9077F"/>
    <w:rsid w:val="00C9097D"/>
    <w:rsid w:val="00C9119A"/>
    <w:rsid w:val="00C93DBA"/>
    <w:rsid w:val="00C953B2"/>
    <w:rsid w:val="00CA3A22"/>
    <w:rsid w:val="00CB14F9"/>
    <w:rsid w:val="00CB2778"/>
    <w:rsid w:val="00CC0F87"/>
    <w:rsid w:val="00CC1EE7"/>
    <w:rsid w:val="00CC26EC"/>
    <w:rsid w:val="00CC6774"/>
    <w:rsid w:val="00CC67CC"/>
    <w:rsid w:val="00CC6E6B"/>
    <w:rsid w:val="00CC7814"/>
    <w:rsid w:val="00CD1E46"/>
    <w:rsid w:val="00CD1F75"/>
    <w:rsid w:val="00CD3C7A"/>
    <w:rsid w:val="00CD53CA"/>
    <w:rsid w:val="00CD6C20"/>
    <w:rsid w:val="00CD723F"/>
    <w:rsid w:val="00CD7BF3"/>
    <w:rsid w:val="00CE3D73"/>
    <w:rsid w:val="00CE4AD0"/>
    <w:rsid w:val="00CF0466"/>
    <w:rsid w:val="00CF12FF"/>
    <w:rsid w:val="00CF1652"/>
    <w:rsid w:val="00CF2909"/>
    <w:rsid w:val="00CF291F"/>
    <w:rsid w:val="00CF7A42"/>
    <w:rsid w:val="00D02A09"/>
    <w:rsid w:val="00D05080"/>
    <w:rsid w:val="00D05265"/>
    <w:rsid w:val="00D0744E"/>
    <w:rsid w:val="00D125E1"/>
    <w:rsid w:val="00D149CA"/>
    <w:rsid w:val="00D17292"/>
    <w:rsid w:val="00D17A62"/>
    <w:rsid w:val="00D223F5"/>
    <w:rsid w:val="00D22457"/>
    <w:rsid w:val="00D277B5"/>
    <w:rsid w:val="00D37045"/>
    <w:rsid w:val="00D40713"/>
    <w:rsid w:val="00D40C16"/>
    <w:rsid w:val="00D422A4"/>
    <w:rsid w:val="00D4485D"/>
    <w:rsid w:val="00D44AB1"/>
    <w:rsid w:val="00D47682"/>
    <w:rsid w:val="00D515A2"/>
    <w:rsid w:val="00D55176"/>
    <w:rsid w:val="00D613F4"/>
    <w:rsid w:val="00D626CB"/>
    <w:rsid w:val="00D672F3"/>
    <w:rsid w:val="00D70B71"/>
    <w:rsid w:val="00D74D2F"/>
    <w:rsid w:val="00D75FCD"/>
    <w:rsid w:val="00D77A92"/>
    <w:rsid w:val="00D81279"/>
    <w:rsid w:val="00D825ED"/>
    <w:rsid w:val="00D84805"/>
    <w:rsid w:val="00D85677"/>
    <w:rsid w:val="00D90113"/>
    <w:rsid w:val="00D90229"/>
    <w:rsid w:val="00D91C22"/>
    <w:rsid w:val="00D94945"/>
    <w:rsid w:val="00D94C51"/>
    <w:rsid w:val="00DA4FD4"/>
    <w:rsid w:val="00DA7823"/>
    <w:rsid w:val="00DB375D"/>
    <w:rsid w:val="00DB475C"/>
    <w:rsid w:val="00DB5162"/>
    <w:rsid w:val="00DB72ED"/>
    <w:rsid w:val="00DB7365"/>
    <w:rsid w:val="00DC0CA7"/>
    <w:rsid w:val="00DC212F"/>
    <w:rsid w:val="00DC691F"/>
    <w:rsid w:val="00DC6D1A"/>
    <w:rsid w:val="00DD0421"/>
    <w:rsid w:val="00DD10F6"/>
    <w:rsid w:val="00DD5EFD"/>
    <w:rsid w:val="00DD6E8C"/>
    <w:rsid w:val="00DE58D8"/>
    <w:rsid w:val="00DE5A97"/>
    <w:rsid w:val="00DE6EBF"/>
    <w:rsid w:val="00DF229B"/>
    <w:rsid w:val="00DF3792"/>
    <w:rsid w:val="00DF3DD7"/>
    <w:rsid w:val="00DF771E"/>
    <w:rsid w:val="00E035DC"/>
    <w:rsid w:val="00E058EE"/>
    <w:rsid w:val="00E062F3"/>
    <w:rsid w:val="00E076C7"/>
    <w:rsid w:val="00E10AE6"/>
    <w:rsid w:val="00E12581"/>
    <w:rsid w:val="00E12635"/>
    <w:rsid w:val="00E13D94"/>
    <w:rsid w:val="00E165FB"/>
    <w:rsid w:val="00E17E21"/>
    <w:rsid w:val="00E2137D"/>
    <w:rsid w:val="00E3065C"/>
    <w:rsid w:val="00E312E9"/>
    <w:rsid w:val="00E32AE8"/>
    <w:rsid w:val="00E32CF4"/>
    <w:rsid w:val="00E332D4"/>
    <w:rsid w:val="00E34859"/>
    <w:rsid w:val="00E40C85"/>
    <w:rsid w:val="00E4150A"/>
    <w:rsid w:val="00E4223D"/>
    <w:rsid w:val="00E42C14"/>
    <w:rsid w:val="00E47870"/>
    <w:rsid w:val="00E514C9"/>
    <w:rsid w:val="00E541E6"/>
    <w:rsid w:val="00E5548B"/>
    <w:rsid w:val="00E55D5F"/>
    <w:rsid w:val="00E5701B"/>
    <w:rsid w:val="00E6189F"/>
    <w:rsid w:val="00E66B16"/>
    <w:rsid w:val="00E6718B"/>
    <w:rsid w:val="00E72E43"/>
    <w:rsid w:val="00E74B46"/>
    <w:rsid w:val="00E75432"/>
    <w:rsid w:val="00E75B59"/>
    <w:rsid w:val="00E81F35"/>
    <w:rsid w:val="00E824C5"/>
    <w:rsid w:val="00E912B0"/>
    <w:rsid w:val="00E92459"/>
    <w:rsid w:val="00E92B8C"/>
    <w:rsid w:val="00E9560E"/>
    <w:rsid w:val="00E978ED"/>
    <w:rsid w:val="00EA0888"/>
    <w:rsid w:val="00EA28E6"/>
    <w:rsid w:val="00EA4520"/>
    <w:rsid w:val="00EA77B3"/>
    <w:rsid w:val="00EB2491"/>
    <w:rsid w:val="00EB2623"/>
    <w:rsid w:val="00EB5660"/>
    <w:rsid w:val="00EB60A8"/>
    <w:rsid w:val="00EB65DB"/>
    <w:rsid w:val="00EB6B58"/>
    <w:rsid w:val="00EC0FF3"/>
    <w:rsid w:val="00EC1C4B"/>
    <w:rsid w:val="00EC2B0F"/>
    <w:rsid w:val="00EC59E0"/>
    <w:rsid w:val="00EC6237"/>
    <w:rsid w:val="00EC63F6"/>
    <w:rsid w:val="00EC7028"/>
    <w:rsid w:val="00ED2E4A"/>
    <w:rsid w:val="00ED4AAA"/>
    <w:rsid w:val="00ED4E64"/>
    <w:rsid w:val="00ED5A3D"/>
    <w:rsid w:val="00ED6D20"/>
    <w:rsid w:val="00ED7A06"/>
    <w:rsid w:val="00EE2F52"/>
    <w:rsid w:val="00EE72E9"/>
    <w:rsid w:val="00EF0C5D"/>
    <w:rsid w:val="00EF16D3"/>
    <w:rsid w:val="00EF246C"/>
    <w:rsid w:val="00EF3A25"/>
    <w:rsid w:val="00EF5CCE"/>
    <w:rsid w:val="00EF72B0"/>
    <w:rsid w:val="00F05769"/>
    <w:rsid w:val="00F07845"/>
    <w:rsid w:val="00F1098A"/>
    <w:rsid w:val="00F10A5B"/>
    <w:rsid w:val="00F11581"/>
    <w:rsid w:val="00F12431"/>
    <w:rsid w:val="00F1367A"/>
    <w:rsid w:val="00F14336"/>
    <w:rsid w:val="00F14406"/>
    <w:rsid w:val="00F2256A"/>
    <w:rsid w:val="00F26215"/>
    <w:rsid w:val="00F31BBC"/>
    <w:rsid w:val="00F351D9"/>
    <w:rsid w:val="00F37309"/>
    <w:rsid w:val="00F4102D"/>
    <w:rsid w:val="00F42C63"/>
    <w:rsid w:val="00F510D5"/>
    <w:rsid w:val="00F600A5"/>
    <w:rsid w:val="00F6457F"/>
    <w:rsid w:val="00F65C00"/>
    <w:rsid w:val="00F66341"/>
    <w:rsid w:val="00F71EB4"/>
    <w:rsid w:val="00F742F6"/>
    <w:rsid w:val="00F76BE4"/>
    <w:rsid w:val="00F80554"/>
    <w:rsid w:val="00F80CB8"/>
    <w:rsid w:val="00F812F6"/>
    <w:rsid w:val="00F8174F"/>
    <w:rsid w:val="00F84109"/>
    <w:rsid w:val="00F8783E"/>
    <w:rsid w:val="00F90778"/>
    <w:rsid w:val="00F91AEE"/>
    <w:rsid w:val="00FA24C6"/>
    <w:rsid w:val="00FA4146"/>
    <w:rsid w:val="00FA48C8"/>
    <w:rsid w:val="00FA5E6C"/>
    <w:rsid w:val="00FB396B"/>
    <w:rsid w:val="00FB3AA4"/>
    <w:rsid w:val="00FB4A4B"/>
    <w:rsid w:val="00FB656D"/>
    <w:rsid w:val="00FB7560"/>
    <w:rsid w:val="00FB75E2"/>
    <w:rsid w:val="00FC17BF"/>
    <w:rsid w:val="00FC3A7B"/>
    <w:rsid w:val="00FC4448"/>
    <w:rsid w:val="00FC75D2"/>
    <w:rsid w:val="00FD2496"/>
    <w:rsid w:val="00FD4D05"/>
    <w:rsid w:val="00FD4FA8"/>
    <w:rsid w:val="00FD794E"/>
    <w:rsid w:val="00FE2ED4"/>
    <w:rsid w:val="00FE397E"/>
    <w:rsid w:val="00FE4729"/>
    <w:rsid w:val="00FE7BA8"/>
    <w:rsid w:val="00FF2351"/>
    <w:rsid w:val="00FF256D"/>
    <w:rsid w:val="00FF3F1C"/>
    <w:rsid w:val="00FF4E6A"/>
    <w:rsid w:val="00FF5E17"/>
    <w:rsid w:val="00FF7D58"/>
    <w:rsid w:val="013E55C1"/>
    <w:rsid w:val="032D29B2"/>
    <w:rsid w:val="03BC2EEA"/>
    <w:rsid w:val="03E07A24"/>
    <w:rsid w:val="049658B6"/>
    <w:rsid w:val="04BC3FEE"/>
    <w:rsid w:val="05065269"/>
    <w:rsid w:val="05E0072B"/>
    <w:rsid w:val="06A1138C"/>
    <w:rsid w:val="07BB058C"/>
    <w:rsid w:val="07D121BF"/>
    <w:rsid w:val="07D4164E"/>
    <w:rsid w:val="095F0C11"/>
    <w:rsid w:val="0D0A2637"/>
    <w:rsid w:val="100625C1"/>
    <w:rsid w:val="108A1444"/>
    <w:rsid w:val="10AD0C8E"/>
    <w:rsid w:val="112E0021"/>
    <w:rsid w:val="126C6F22"/>
    <w:rsid w:val="12952BFB"/>
    <w:rsid w:val="130D4503"/>
    <w:rsid w:val="152A04BC"/>
    <w:rsid w:val="158C3568"/>
    <w:rsid w:val="17F130D5"/>
    <w:rsid w:val="1A766595"/>
    <w:rsid w:val="1AE754A4"/>
    <w:rsid w:val="1B474074"/>
    <w:rsid w:val="1B886580"/>
    <w:rsid w:val="1BF260EF"/>
    <w:rsid w:val="1C387FA6"/>
    <w:rsid w:val="1F1F71FB"/>
    <w:rsid w:val="20B35E4D"/>
    <w:rsid w:val="20EA14D8"/>
    <w:rsid w:val="21555156"/>
    <w:rsid w:val="22925F36"/>
    <w:rsid w:val="23865A9B"/>
    <w:rsid w:val="23FB07F2"/>
    <w:rsid w:val="24390D5F"/>
    <w:rsid w:val="246C2EE2"/>
    <w:rsid w:val="25A43FA9"/>
    <w:rsid w:val="267C3185"/>
    <w:rsid w:val="279B588D"/>
    <w:rsid w:val="279F712B"/>
    <w:rsid w:val="27A91D58"/>
    <w:rsid w:val="29490904"/>
    <w:rsid w:val="29CD4FF0"/>
    <w:rsid w:val="29D127F2"/>
    <w:rsid w:val="2A5F7045"/>
    <w:rsid w:val="2B520958"/>
    <w:rsid w:val="2BEA3971"/>
    <w:rsid w:val="2C293F03"/>
    <w:rsid w:val="2C747558"/>
    <w:rsid w:val="2D3B4B21"/>
    <w:rsid w:val="2D9139BA"/>
    <w:rsid w:val="2DC13DBD"/>
    <w:rsid w:val="2FF63FA8"/>
    <w:rsid w:val="30012D13"/>
    <w:rsid w:val="3071362F"/>
    <w:rsid w:val="30761932"/>
    <w:rsid w:val="307B79C2"/>
    <w:rsid w:val="30A9718F"/>
    <w:rsid w:val="31850497"/>
    <w:rsid w:val="327A2C6E"/>
    <w:rsid w:val="3390201E"/>
    <w:rsid w:val="33947D60"/>
    <w:rsid w:val="342A06C4"/>
    <w:rsid w:val="34AE30A3"/>
    <w:rsid w:val="34EF1D55"/>
    <w:rsid w:val="351B58B6"/>
    <w:rsid w:val="351F5D4F"/>
    <w:rsid w:val="374101FF"/>
    <w:rsid w:val="384F4255"/>
    <w:rsid w:val="38BF7A8E"/>
    <w:rsid w:val="3B472AB3"/>
    <w:rsid w:val="3BDD601C"/>
    <w:rsid w:val="3E5A6583"/>
    <w:rsid w:val="3F5135AA"/>
    <w:rsid w:val="40215527"/>
    <w:rsid w:val="42A258CA"/>
    <w:rsid w:val="42EF4FB3"/>
    <w:rsid w:val="432E19D3"/>
    <w:rsid w:val="43DC34E1"/>
    <w:rsid w:val="43FB1735"/>
    <w:rsid w:val="44F2351D"/>
    <w:rsid w:val="45A10165"/>
    <w:rsid w:val="45E83F3B"/>
    <w:rsid w:val="46066F07"/>
    <w:rsid w:val="466F1F67"/>
    <w:rsid w:val="46A8630B"/>
    <w:rsid w:val="47FD3CCE"/>
    <w:rsid w:val="485E354F"/>
    <w:rsid w:val="48BB76E5"/>
    <w:rsid w:val="49FC1D63"/>
    <w:rsid w:val="4A5A3216"/>
    <w:rsid w:val="4B0610EB"/>
    <w:rsid w:val="4B701091"/>
    <w:rsid w:val="4BBF7A8C"/>
    <w:rsid w:val="4BE62CCB"/>
    <w:rsid w:val="4C1B2476"/>
    <w:rsid w:val="4D8C33FE"/>
    <w:rsid w:val="4E5B34FC"/>
    <w:rsid w:val="4ECF5C98"/>
    <w:rsid w:val="50D37CC2"/>
    <w:rsid w:val="50FD4EB3"/>
    <w:rsid w:val="51083B5E"/>
    <w:rsid w:val="51BE0EDC"/>
    <w:rsid w:val="525210BA"/>
    <w:rsid w:val="539D0113"/>
    <w:rsid w:val="55524B2B"/>
    <w:rsid w:val="567333AD"/>
    <w:rsid w:val="57041455"/>
    <w:rsid w:val="583F5C3D"/>
    <w:rsid w:val="59653481"/>
    <w:rsid w:val="5A4B6B1B"/>
    <w:rsid w:val="5A655703"/>
    <w:rsid w:val="5A8F51D0"/>
    <w:rsid w:val="5AF1353F"/>
    <w:rsid w:val="5CF52D6E"/>
    <w:rsid w:val="5D5D62FF"/>
    <w:rsid w:val="5D8A5BAC"/>
    <w:rsid w:val="5DA327CA"/>
    <w:rsid w:val="5DA54B08"/>
    <w:rsid w:val="5DBE13B2"/>
    <w:rsid w:val="5DE069BB"/>
    <w:rsid w:val="5E2C6C63"/>
    <w:rsid w:val="5EE35F5D"/>
    <w:rsid w:val="5FC92290"/>
    <w:rsid w:val="5FD41360"/>
    <w:rsid w:val="618912BB"/>
    <w:rsid w:val="620A7068"/>
    <w:rsid w:val="62CD2097"/>
    <w:rsid w:val="62E23D94"/>
    <w:rsid w:val="63312626"/>
    <w:rsid w:val="63936E3D"/>
    <w:rsid w:val="63CD67F3"/>
    <w:rsid w:val="64601415"/>
    <w:rsid w:val="64D23995"/>
    <w:rsid w:val="658A333F"/>
    <w:rsid w:val="66140709"/>
    <w:rsid w:val="661F2C0A"/>
    <w:rsid w:val="662C3382"/>
    <w:rsid w:val="68FE2FAA"/>
    <w:rsid w:val="69597330"/>
    <w:rsid w:val="69FF522C"/>
    <w:rsid w:val="6A260A0B"/>
    <w:rsid w:val="6AFF300A"/>
    <w:rsid w:val="6B5B780C"/>
    <w:rsid w:val="6B945E48"/>
    <w:rsid w:val="6BA15796"/>
    <w:rsid w:val="6BD5340E"/>
    <w:rsid w:val="6C991968"/>
    <w:rsid w:val="6D45564C"/>
    <w:rsid w:val="6D836174"/>
    <w:rsid w:val="6E276AFF"/>
    <w:rsid w:val="6EF8049C"/>
    <w:rsid w:val="6F8545BB"/>
    <w:rsid w:val="70954D74"/>
    <w:rsid w:val="71597917"/>
    <w:rsid w:val="72412D23"/>
    <w:rsid w:val="72AA7905"/>
    <w:rsid w:val="7319296C"/>
    <w:rsid w:val="736B3932"/>
    <w:rsid w:val="74F636CF"/>
    <w:rsid w:val="75065BA0"/>
    <w:rsid w:val="753F0BD2"/>
    <w:rsid w:val="75BF3AC1"/>
    <w:rsid w:val="76A34D0F"/>
    <w:rsid w:val="7B6A44CF"/>
    <w:rsid w:val="7C7970C0"/>
    <w:rsid w:val="7CA37C99"/>
    <w:rsid w:val="7D30623E"/>
    <w:rsid w:val="7D8A75BC"/>
    <w:rsid w:val="7DE90E7A"/>
    <w:rsid w:val="7E9668FC"/>
    <w:rsid w:val="7ECD3BC6"/>
    <w:rsid w:val="7EDF1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8">
    <w:name w:val="页眉 字符"/>
    <w:basedOn w:val="6"/>
    <w:link w:val="4"/>
    <w:qFormat/>
    <w:uiPriority w:val="99"/>
    <w:rPr>
      <w:rFonts w:ascii="Calibri" w:hAnsi="Calibri" w:eastAsia="宋体" w:cs="Times New Roman"/>
      <w:sz w:val="18"/>
      <w:szCs w:val="18"/>
    </w:rPr>
  </w:style>
  <w:style w:type="character" w:customStyle="1" w:styleId="9">
    <w:name w:val="页脚 字符"/>
    <w:basedOn w:val="6"/>
    <w:link w:val="3"/>
    <w:qFormat/>
    <w:uiPriority w:val="99"/>
    <w:rPr>
      <w:rFonts w:ascii="Calibri" w:hAnsi="Calibri" w:eastAsia="宋体" w:cs="Times New Roman"/>
      <w:sz w:val="18"/>
      <w:szCs w:val="18"/>
    </w:rPr>
  </w:style>
  <w:style w:type="character" w:customStyle="1" w:styleId="10">
    <w:name w:val="批注框文本 字符"/>
    <w:basedOn w:val="6"/>
    <w:link w:val="2"/>
    <w:semiHidden/>
    <w:qFormat/>
    <w:uiPriority w:val="99"/>
    <w:rPr>
      <w:rFonts w:ascii="Calibri" w:hAnsi="Calibri" w:eastAsia="宋体" w:cs="Times New Roman"/>
      <w:sz w:val="18"/>
      <w:szCs w:val="18"/>
    </w:rPr>
  </w:style>
  <w:style w:type="paragraph" w:customStyle="1" w:styleId="11">
    <w:name w:val="修订1"/>
    <w:hidden/>
    <w:unhideWhenUsed/>
    <w:qFormat/>
    <w:uiPriority w:val="99"/>
    <w:rPr>
      <w:rFonts w:ascii="Calibri" w:hAnsi="Calibri" w:eastAsia="宋体" w:cs="Times New Roman"/>
      <w:kern w:val="2"/>
      <w:sz w:val="21"/>
      <w:szCs w:val="22"/>
      <w:lang w:val="en-US" w:eastAsia="zh-CN" w:bidi="ar-SA"/>
    </w:rPr>
  </w:style>
  <w:style w:type="paragraph" w:customStyle="1" w:styleId="12">
    <w:name w:val="修订2"/>
    <w:hidden/>
    <w:unhideWhenUsed/>
    <w:qFormat/>
    <w:uiPriority w:val="99"/>
    <w:rPr>
      <w:rFonts w:ascii="Calibri" w:hAnsi="Calibri" w:eastAsia="宋体" w:cs="Times New Roman"/>
      <w:kern w:val="2"/>
      <w:sz w:val="21"/>
      <w:szCs w:val="22"/>
      <w:lang w:val="en-US" w:eastAsia="zh-CN" w:bidi="ar-SA"/>
    </w:rPr>
  </w:style>
  <w:style w:type="paragraph" w:customStyle="1" w:styleId="13">
    <w:name w:val="修订3"/>
    <w:hidden/>
    <w:unhideWhenUsed/>
    <w:qFormat/>
    <w:uiPriority w:val="99"/>
    <w:rPr>
      <w:rFonts w:ascii="Calibri" w:hAnsi="Calibri" w:eastAsia="宋体" w:cs="Times New Roman"/>
      <w:kern w:val="2"/>
      <w:sz w:val="21"/>
      <w:szCs w:val="22"/>
      <w:lang w:val="en-US" w:eastAsia="zh-CN" w:bidi="ar-SA"/>
    </w:rPr>
  </w:style>
  <w:style w:type="paragraph" w:customStyle="1" w:styleId="14">
    <w:name w:val="修订4"/>
    <w:hidden/>
    <w:unhideWhenUsed/>
    <w:qFormat/>
    <w:uiPriority w:val="99"/>
    <w:rPr>
      <w:rFonts w:ascii="Calibri" w:hAnsi="Calibri" w:eastAsia="宋体" w:cs="Times New Roman"/>
      <w:kern w:val="2"/>
      <w:sz w:val="21"/>
      <w:szCs w:val="22"/>
      <w:lang w:val="en-US" w:eastAsia="zh-CN" w:bidi="ar-SA"/>
    </w:rPr>
  </w:style>
  <w:style w:type="paragraph" w:customStyle="1" w:styleId="15">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8</Pages>
  <Words>3231</Words>
  <Characters>3261</Characters>
  <Lines>95</Lines>
  <Paragraphs>56</Paragraphs>
  <TotalTime>39</TotalTime>
  <ScaleCrop>false</ScaleCrop>
  <LinksUpToDate>false</LinksUpToDate>
  <CharactersWithSpaces>3296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2020-05-27T05:32:00Z</dcterms:created>
  <dc:creator>LENOVO</dc:creator>
  <cp:lastModifiedBy>高薇</cp:lastModifiedBy>
  <cp:lastPrinted>2025-06-12T03:41:00Z</cp:lastPrinted>
  <dcterms:modified xsi:type="dcterms:W3CDTF">2025-06-30T01:21:24Z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BD7592CEFE0E42A7B44EC116B48C7DAA_13</vt:lpwstr>
  </property>
  <property fmtid="{D5CDD505-2E9C-101B-9397-08002B2CF9AE}" pid="4" name="KSOTemplateDocerSaveRecord">
    <vt:lpwstr>eyJoZGlkIjoiZWMzN2Y5NTE5YzZjNWEyYjBmNjZhYWI3Y2JlNTNlYmYiLCJ1c2VySWQiOiIxNjAzNjQzMjc2In0=</vt:lpwstr>
  </property>
</Properties>
</file>